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F0A96" w14:textId="01077BAC" w:rsidR="00A54708" w:rsidRPr="00EF09C3" w:rsidRDefault="000C1BA6" w:rsidP="00FE6177">
      <w:pPr>
        <w:pStyle w:val="Heading1"/>
        <w:spacing w:before="0"/>
      </w:pPr>
      <w:r w:rsidRPr="00EF09C3">
        <w:t xml:space="preserve">Supplementary material </w:t>
      </w:r>
      <w:r w:rsidR="00BD688A" w:rsidRPr="00EF09C3">
        <w:t>4</w:t>
      </w:r>
      <w:r w:rsidRPr="00EF09C3">
        <w:t>:</w:t>
      </w:r>
      <w:r w:rsidR="00FE6177" w:rsidRPr="00EF09C3">
        <w:br/>
      </w:r>
      <w:r w:rsidR="00B228EE" w:rsidRPr="00EF09C3">
        <w:t xml:space="preserve">Options for </w:t>
      </w:r>
      <w:r w:rsidR="00003112" w:rsidRPr="00EF09C3">
        <w:t xml:space="preserve">the </w:t>
      </w:r>
      <w:r w:rsidR="00B228EE" w:rsidRPr="00EF09C3">
        <w:t>Child Safe Standards</w:t>
      </w:r>
    </w:p>
    <w:p w14:paraId="039B939A" w14:textId="700B8B92" w:rsidR="00BC1C29" w:rsidRPr="00A44A4E" w:rsidRDefault="00BC1C29" w:rsidP="00FE6177">
      <w:r w:rsidRPr="00A44A4E">
        <w:t xml:space="preserve">There are </w:t>
      </w:r>
      <w:proofErr w:type="gramStart"/>
      <w:r w:rsidR="00182900">
        <w:t>a number of</w:t>
      </w:r>
      <w:proofErr w:type="gramEnd"/>
      <w:r w:rsidR="00182900" w:rsidRPr="00A44A4E">
        <w:t xml:space="preserve"> </w:t>
      </w:r>
      <w:r w:rsidRPr="00A44A4E">
        <w:t xml:space="preserve">ways the child safe standards (CSS) could be implemented in Queensland to help organisations better prevent, detect and respond to child abuse and prioritise the safety and wellbeing of children in their care. </w:t>
      </w:r>
    </w:p>
    <w:p w14:paraId="183A0329" w14:textId="3DF04C96" w:rsidR="00D73CF8" w:rsidRDefault="00D73CF8" w:rsidP="00FE6177">
      <w:r w:rsidRPr="00A44A4E">
        <w:t>We have developed three options</w:t>
      </w:r>
      <w:r w:rsidR="00E066B7" w:rsidRPr="00A44A4E">
        <w:t xml:space="preserve">, </w:t>
      </w:r>
      <w:r w:rsidR="00222F91">
        <w:t xml:space="preserve">see </w:t>
      </w:r>
      <w:r w:rsidRPr="00A44A4E">
        <w:t>below</w:t>
      </w:r>
      <w:r w:rsidR="00E066B7" w:rsidRPr="00A44A4E">
        <w:t>,</w:t>
      </w:r>
      <w:r w:rsidRPr="00A44A4E">
        <w:t xml:space="preserve"> for implementing CSS in Queensland. </w:t>
      </w:r>
      <w:r w:rsidR="00E066B7" w:rsidRPr="00A44A4E">
        <w:t xml:space="preserve">These </w:t>
      </w:r>
      <w:r w:rsidRPr="00A44A4E">
        <w:t>options</w:t>
      </w:r>
      <w:r w:rsidR="00E066B7" w:rsidRPr="00A44A4E">
        <w:t xml:space="preserve"> and </w:t>
      </w:r>
      <w:r w:rsidR="001E3BC2" w:rsidRPr="00A44A4E">
        <w:t xml:space="preserve">the </w:t>
      </w:r>
      <w:r w:rsidR="00E066B7" w:rsidRPr="00A44A4E">
        <w:t>potential impact</w:t>
      </w:r>
      <w:r w:rsidR="001E3BC2" w:rsidRPr="00A44A4E">
        <w:t>s</w:t>
      </w:r>
      <w:r w:rsidR="00E066B7" w:rsidRPr="00A44A4E">
        <w:t xml:space="preserve"> on organisations</w:t>
      </w:r>
      <w:r w:rsidR="001E3BC2" w:rsidRPr="00A44A4E">
        <w:t>, children and young people, government and the community</w:t>
      </w:r>
      <w:r w:rsidR="00E066B7" w:rsidRPr="00A44A4E">
        <w:t xml:space="preserve"> are explored</w:t>
      </w:r>
      <w:r w:rsidRPr="00A44A4E">
        <w:t xml:space="preserve"> in detail </w:t>
      </w:r>
      <w:r w:rsidR="00AF352C" w:rsidRPr="00A44A4E">
        <w:t>on</w:t>
      </w:r>
      <w:r w:rsidRPr="00A44A4E">
        <w:t xml:space="preserve"> pages </w:t>
      </w:r>
      <w:r w:rsidR="0005244C" w:rsidRPr="00146D15">
        <w:t>4</w:t>
      </w:r>
      <w:r w:rsidR="00D73E06" w:rsidRPr="00146D15">
        <w:t>0</w:t>
      </w:r>
      <w:r w:rsidRPr="00146D15">
        <w:t xml:space="preserve"> </w:t>
      </w:r>
      <w:r w:rsidR="00A611F1" w:rsidRPr="00146D15">
        <w:t>to</w:t>
      </w:r>
      <w:r w:rsidRPr="00146D15">
        <w:t xml:space="preserve"> 4</w:t>
      </w:r>
      <w:r w:rsidR="00D73E06" w:rsidRPr="00146D15">
        <w:t>8</w:t>
      </w:r>
      <w:r w:rsidRPr="00146D15">
        <w:t xml:space="preserve"> </w:t>
      </w:r>
      <w:r w:rsidR="00E066B7" w:rsidRPr="00146D15">
        <w:t>and 7</w:t>
      </w:r>
      <w:r w:rsidR="00AC7A39">
        <w:t>8</w:t>
      </w:r>
      <w:r w:rsidR="00E066B7" w:rsidRPr="00146D15">
        <w:t xml:space="preserve"> </w:t>
      </w:r>
      <w:r w:rsidR="00A611F1" w:rsidRPr="00146D15">
        <w:t>to</w:t>
      </w:r>
      <w:r w:rsidR="00E066B7" w:rsidRPr="00146D15">
        <w:t xml:space="preserve"> 8</w:t>
      </w:r>
      <w:r w:rsidR="00D73E06" w:rsidRPr="00146D15">
        <w:t>8</w:t>
      </w:r>
      <w:r w:rsidR="00E066B7" w:rsidRPr="00A44A4E">
        <w:t xml:space="preserve"> </w:t>
      </w:r>
      <w:r w:rsidRPr="00A44A4E">
        <w:t xml:space="preserve">of the </w:t>
      </w:r>
      <w:r w:rsidR="00182900">
        <w:t>Consultation Regulatory Impact Statement (</w:t>
      </w:r>
      <w:r w:rsidRPr="00A44A4E">
        <w:t>CRIS</w:t>
      </w:r>
      <w:r w:rsidR="00182900">
        <w:t>)</w:t>
      </w:r>
      <w:r w:rsidRPr="00A44A4E">
        <w:t xml:space="preserve">. </w:t>
      </w:r>
    </w:p>
    <w:p w14:paraId="3C70F68A" w14:textId="6CABD04B" w:rsidR="00984247" w:rsidRDefault="003705A0" w:rsidP="00FE6177">
      <w:pPr>
        <w:rPr>
          <w:szCs w:val="24"/>
        </w:rPr>
      </w:pPr>
      <w:r>
        <w:rPr>
          <w:noProof/>
          <w:szCs w:val="24"/>
        </w:rPr>
        <w:drawing>
          <wp:inline distT="0" distB="0" distL="0" distR="0" wp14:anchorId="55633389" wp14:editId="5235346C">
            <wp:extent cx="5618032" cy="3140138"/>
            <wp:effectExtent l="0" t="0" r="1905" b="3175"/>
            <wp:docPr id="11" name="Picture 11" descr="Child safe standards. Option1 : maintain status quo, Option 2: Non-legislative implementation, Option 3: Legislative system: 3 (a) a collaborative regulatory model, or 3 (b) a co-regulatory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hild safe standards. Option1 : maintain status quo, Option 2: Non-legislative implementation, Option 3: Legislative system: 3 (a) a collaborative regulatory model, or 3 (b) a co-regulatory mode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44625" cy="3155002"/>
                    </a:xfrm>
                    <a:prstGeom prst="rect">
                      <a:avLst/>
                    </a:prstGeom>
                    <a:noFill/>
                    <a:ln>
                      <a:noFill/>
                    </a:ln>
                  </pic:spPr>
                </pic:pic>
              </a:graphicData>
            </a:graphic>
          </wp:inline>
        </w:drawing>
      </w:r>
    </w:p>
    <w:p w14:paraId="0750A30F" w14:textId="77777777" w:rsidR="00FB642E" w:rsidRPr="00FE6177" w:rsidRDefault="00FB642E" w:rsidP="00FE6177"/>
    <w:p w14:paraId="4E88946C" w14:textId="15E1824E" w:rsidR="0074247C" w:rsidRPr="00FE6177" w:rsidRDefault="00AF352C" w:rsidP="00FE6177">
      <w:r w:rsidRPr="00FE6177">
        <w:t>Based on the analysis we undertook in the CRIS, o</w:t>
      </w:r>
      <w:r w:rsidR="00E066B7" w:rsidRPr="00FE6177">
        <w:t xml:space="preserve">ur preferred option is </w:t>
      </w:r>
      <w:r w:rsidR="00163042" w:rsidRPr="00FE6177">
        <w:t xml:space="preserve">to create legislation requiring relevant organisations to comply with the standards, </w:t>
      </w:r>
      <w:r w:rsidR="00566A2E" w:rsidRPr="00FE6177">
        <w:t xml:space="preserve">as set out </w:t>
      </w:r>
      <w:r w:rsidR="0074247C" w:rsidRPr="00FE6177">
        <w:t>in</w:t>
      </w:r>
      <w:r w:rsidR="00566A2E" w:rsidRPr="00FE6177">
        <w:t xml:space="preserve"> </w:t>
      </w:r>
      <w:r w:rsidR="00E066B7" w:rsidRPr="00FE6177">
        <w:t>Option 3</w:t>
      </w:r>
      <w:r w:rsidR="00566A2E" w:rsidRPr="00FE6177">
        <w:t>(</w:t>
      </w:r>
      <w:r w:rsidR="00163042" w:rsidRPr="00FE6177">
        <w:t>a</w:t>
      </w:r>
      <w:r w:rsidR="00566A2E" w:rsidRPr="00FE6177">
        <w:t>)</w:t>
      </w:r>
      <w:r w:rsidRPr="00FE6177">
        <w:t xml:space="preserve">. </w:t>
      </w:r>
      <w:r w:rsidR="00B2378D" w:rsidRPr="00FE6177">
        <w:t>This may look like:</w:t>
      </w:r>
    </w:p>
    <w:p w14:paraId="49EEF5C3" w14:textId="26396EE9" w:rsidR="00B2378D" w:rsidRPr="00FE6177" w:rsidRDefault="00B2378D" w:rsidP="00FE6177">
      <w:pPr>
        <w:pStyle w:val="ListBullet"/>
      </w:pPr>
      <w:r w:rsidRPr="00FE6177">
        <w:t>new legislation requiring organisations in scope to implement the CSS</w:t>
      </w:r>
    </w:p>
    <w:p w14:paraId="7229B363" w14:textId="0460B2B2" w:rsidR="00B2378D" w:rsidRPr="00FE6177" w:rsidRDefault="00B2378D" w:rsidP="00FE6177">
      <w:pPr>
        <w:pStyle w:val="ListBullet"/>
      </w:pPr>
      <w:r w:rsidRPr="00FE6177">
        <w:t xml:space="preserve">CSS that are principles-based and outcomes focussed, with organisations in scope able to embed the CSS in a way that makes sense for their particular service delivery contexts, in line with a legislative framework and published guidance from the CSS oversight </w:t>
      </w:r>
      <w:proofErr w:type="gramStart"/>
      <w:r w:rsidRPr="00FE6177">
        <w:t>body</w:t>
      </w:r>
      <w:proofErr w:type="gramEnd"/>
    </w:p>
    <w:p w14:paraId="131862DF" w14:textId="0CB4062C" w:rsidR="00B2378D" w:rsidRPr="00FE6177" w:rsidRDefault="00B2378D" w:rsidP="00FE6177">
      <w:pPr>
        <w:pStyle w:val="ListBullet"/>
      </w:pPr>
      <w:r w:rsidRPr="00FE6177">
        <w:t>capacity building to support organisations to implement the CSS will be a core feature of the CSS oversight body’s functions, including as an initial regulatory response to non-compliance. The oversight body will also have monitoring and enforcement powers in the legislation</w:t>
      </w:r>
    </w:p>
    <w:p w14:paraId="5B365388" w14:textId="62C7EE4A" w:rsidR="00B2378D" w:rsidRPr="00FE6177" w:rsidRDefault="007B187E" w:rsidP="00FE6177">
      <w:pPr>
        <w:pStyle w:val="ListBullet"/>
      </w:pPr>
      <w:r w:rsidRPr="00FE6177">
        <w:t>a</w:t>
      </w:r>
      <w:r w:rsidR="00B2378D" w:rsidRPr="00FE6177">
        <w:t xml:space="preserve"> CSS oversight body </w:t>
      </w:r>
      <w:r w:rsidRPr="00FE6177">
        <w:t xml:space="preserve">that </w:t>
      </w:r>
      <w:r w:rsidR="00B2378D" w:rsidRPr="00FE6177">
        <w:t>take</w:t>
      </w:r>
      <w:r w:rsidRPr="00FE6177">
        <w:t>s</w:t>
      </w:r>
      <w:r w:rsidR="00B2378D" w:rsidRPr="00FE6177">
        <w:t xml:space="preserve"> a collaborative approach with existing regulators to support CSS compliance, in a way that is intended to boost the oversight capacity of the CSS</w:t>
      </w:r>
      <w:r w:rsidR="0047027D" w:rsidRPr="00FE6177">
        <w:t xml:space="preserve"> body</w:t>
      </w:r>
      <w:r w:rsidR="00B2378D" w:rsidRPr="00FE6177">
        <w:t>, while minimising regulatory burden and duplication for organisations and regulators. The oversight body and regulators would establish a consistent and coordinated approach to building child safe organisations that can build on existing processes. For organisations with no existing relevant regulatory arrangements, the oversight body will adopt the role of regulator</w:t>
      </w:r>
    </w:p>
    <w:p w14:paraId="22C7CD23" w14:textId="28216A58" w:rsidR="00B2378D" w:rsidRPr="00FE6177" w:rsidRDefault="00B2378D" w:rsidP="00FE6177">
      <w:pPr>
        <w:pStyle w:val="ListBullet"/>
      </w:pPr>
      <w:r w:rsidRPr="00FE6177">
        <w:t xml:space="preserve">there could be a phased approach to implementation, with time for preparation activities and a phasing-in of sectors to the scheme over time. </w:t>
      </w:r>
    </w:p>
    <w:p w14:paraId="42518E16" w14:textId="6E5A6430" w:rsidR="00DD0F5B" w:rsidRPr="00B5772B" w:rsidRDefault="00FE6177" w:rsidP="00D55405">
      <w:pPr>
        <w:rPr>
          <w:rFonts w:cs="Calibri"/>
        </w:rPr>
      </w:pPr>
      <w:r>
        <w:rPr>
          <w:noProof/>
        </w:rPr>
        <w:lastRenderedPageBreak/>
        <mc:AlternateContent>
          <mc:Choice Requires="wps">
            <w:drawing>
              <wp:inline distT="0" distB="0" distL="0" distR="0" wp14:anchorId="19114B40" wp14:editId="770DD8CC">
                <wp:extent cx="6020790" cy="6804562"/>
                <wp:effectExtent l="0" t="0" r="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0790" cy="6804562"/>
                        </a:xfrm>
                        <a:prstGeom prst="rect">
                          <a:avLst/>
                        </a:prstGeom>
                        <a:solidFill>
                          <a:srgbClr val="B4E1E5"/>
                        </a:solidFill>
                        <a:ln w="12700">
                          <a:noFill/>
                          <a:miter lim="800000"/>
                          <a:headEnd/>
                          <a:tailEnd/>
                        </a:ln>
                      </wps:spPr>
                      <wps:txbx>
                        <w:txbxContent>
                          <w:p w14:paraId="094C2CCC" w14:textId="3510D04E" w:rsidR="00FE6177" w:rsidRDefault="00FE6177" w:rsidP="00FE6177">
                            <w:pPr>
                              <w:spacing w:before="120" w:after="240"/>
                              <w:jc w:val="both"/>
                              <w:rPr>
                                <w:rStyle w:val="Heading4Char"/>
                                <w:rFonts w:ascii="Arial" w:eastAsiaTheme="minorEastAsia" w:hAnsi="Arial" w:cs="Arial"/>
                                <w:b/>
                                <w:bCs/>
                                <w:noProof/>
                                <w:color w:val="auto"/>
                                <w:sz w:val="28"/>
                                <w:szCs w:val="28"/>
                              </w:rPr>
                            </w:pPr>
                            <w:r>
                              <w:rPr>
                                <w:rFonts w:ascii="Gidole-Regular" w:hAnsi="Gidole-Regular" w:cs="Gidole-Regular"/>
                                <w:b/>
                                <w:bCs/>
                                <w:noProof/>
                                <w:color w:val="002060"/>
                                <w:sz w:val="32"/>
                                <w:szCs w:val="32"/>
                              </w:rPr>
                              <w:drawing>
                                <wp:inline distT="0" distB="0" distL="0" distR="0" wp14:anchorId="18ED126E" wp14:editId="59E8D53C">
                                  <wp:extent cx="469127" cy="469127"/>
                                  <wp:effectExtent l="0" t="0" r="0" b="7620"/>
                                  <wp:docPr id="12" name="Graphic 12" descr="Person with idea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Person with idea outline"/>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470904" cy="470904"/>
                                          </a:xfrm>
                                          <a:prstGeom prst="rect">
                                            <a:avLst/>
                                          </a:prstGeom>
                                        </pic:spPr>
                                      </pic:pic>
                                    </a:graphicData>
                                  </a:graphic>
                                </wp:inline>
                              </w:drawing>
                            </w:r>
                            <w:r w:rsidRPr="00FE6177">
                              <w:rPr>
                                <w:rStyle w:val="Heading4Char"/>
                                <w:rFonts w:ascii="Arial" w:eastAsiaTheme="minorEastAsia" w:hAnsi="Arial" w:cs="Arial"/>
                                <w:b/>
                                <w:bCs/>
                                <w:noProof/>
                                <w:color w:val="auto"/>
                                <w:sz w:val="28"/>
                                <w:szCs w:val="28"/>
                              </w:rPr>
                              <w:t xml:space="preserve">We want to hear from you about: </w:t>
                            </w:r>
                          </w:p>
                          <w:p w14:paraId="3E5ADA3F" w14:textId="77777777" w:rsidR="00FE6177" w:rsidRPr="00FE6177" w:rsidRDefault="00FE6177" w:rsidP="00FE6177">
                            <w:pPr>
                              <w:rPr>
                                <w:b/>
                                <w:bCs/>
                              </w:rPr>
                            </w:pPr>
                            <w:r w:rsidRPr="00FE6177">
                              <w:rPr>
                                <w:b/>
                                <w:bCs/>
                              </w:rPr>
                              <w:t>Option 1</w:t>
                            </w:r>
                          </w:p>
                          <w:p w14:paraId="3E738186" w14:textId="77777777" w:rsidR="00FE6177" w:rsidRPr="00A44A4E" w:rsidRDefault="00FE6177" w:rsidP="00FE6177">
                            <w:pPr>
                              <w:pStyle w:val="ListBullet"/>
                            </w:pPr>
                            <w:r w:rsidRPr="00A44A4E">
                              <w:t>Do you support the Queensland Government taking no further action to implement the CSS in Queensland, with organisations able to choose whether to adopt the CSS? Why or why not?</w:t>
                            </w:r>
                          </w:p>
                          <w:p w14:paraId="703CB4F6" w14:textId="77777777" w:rsidR="00FE6177" w:rsidRPr="00FE6177" w:rsidRDefault="00FE6177" w:rsidP="00FE6177">
                            <w:pPr>
                              <w:rPr>
                                <w:b/>
                                <w:bCs/>
                              </w:rPr>
                            </w:pPr>
                            <w:r w:rsidRPr="00FE6177">
                              <w:rPr>
                                <w:b/>
                                <w:bCs/>
                              </w:rPr>
                              <w:t>Option 2</w:t>
                            </w:r>
                          </w:p>
                          <w:p w14:paraId="63F745EA" w14:textId="77777777" w:rsidR="00FE6177" w:rsidRPr="00A44A4E" w:rsidRDefault="00FE6177" w:rsidP="00FE6177">
                            <w:pPr>
                              <w:pStyle w:val="ListBullet"/>
                            </w:pPr>
                            <w:r w:rsidRPr="00A44A4E">
                              <w:t xml:space="preserve">Do you </w:t>
                            </w:r>
                            <w:r>
                              <w:t xml:space="preserve">support the Queensland </w:t>
                            </w:r>
                            <w:r w:rsidRPr="00A44A4E">
                              <w:t xml:space="preserve">Government </w:t>
                            </w:r>
                            <w:r>
                              <w:t xml:space="preserve">using </w:t>
                            </w:r>
                            <w:r w:rsidRPr="00A44A4E">
                              <w:t>contractual/funding arrangements to require compliance with the CSS, supported by a policy framework, instead of legislation?</w:t>
                            </w:r>
                          </w:p>
                          <w:p w14:paraId="2042084A" w14:textId="77777777" w:rsidR="00FE6177" w:rsidRPr="00FE6177" w:rsidRDefault="00FE6177" w:rsidP="00FE6177">
                            <w:pPr>
                              <w:rPr>
                                <w:b/>
                                <w:bCs/>
                              </w:rPr>
                            </w:pPr>
                            <w:r w:rsidRPr="00FE6177">
                              <w:rPr>
                                <w:b/>
                                <w:bCs/>
                              </w:rPr>
                              <w:t>Option 3</w:t>
                            </w:r>
                          </w:p>
                          <w:p w14:paraId="2044B00A" w14:textId="77777777" w:rsidR="00FE6177" w:rsidRPr="00A44A4E" w:rsidRDefault="00FE6177" w:rsidP="00FE6177">
                            <w:pPr>
                              <w:pStyle w:val="ListBullet"/>
                            </w:pPr>
                            <w:r w:rsidRPr="00A44A4E">
                              <w:t>Do you support the Queensland Government legislating a system for mandatory compliance with the CSS? Why or why not?</w:t>
                            </w:r>
                          </w:p>
                          <w:p w14:paraId="0622291B" w14:textId="77777777" w:rsidR="00FE6177" w:rsidRPr="00A44A4E" w:rsidRDefault="00FE6177" w:rsidP="00FE6177">
                            <w:pPr>
                              <w:pStyle w:val="ListBullet"/>
                            </w:pPr>
                            <w:r w:rsidRPr="00A44A4E">
                              <w:t xml:space="preserve">If an independent CSS oversight body was established, </w:t>
                            </w:r>
                            <w:r>
                              <w:t>which approach do you support</w:t>
                            </w:r>
                            <w:r w:rsidRPr="00A44A4E">
                              <w:t>:</w:t>
                            </w:r>
                          </w:p>
                          <w:p w14:paraId="678FB07F" w14:textId="77777777" w:rsidR="00FE6177" w:rsidRPr="00A44A4E" w:rsidRDefault="00FE6177" w:rsidP="00FE6177">
                            <w:pPr>
                              <w:pStyle w:val="ListBullet2"/>
                              <w:ind w:left="709"/>
                            </w:pPr>
                            <w:r w:rsidRPr="00A44A4E">
                              <w:t xml:space="preserve">existing sector regulators should </w:t>
                            </w:r>
                            <w:r>
                              <w:t xml:space="preserve">work collaboratively with the CSS oversight body to maximise effectiveness of the scheme for their sectors, </w:t>
                            </w:r>
                            <w:r w:rsidRPr="00A44A4E">
                              <w:t xml:space="preserve">with the main regulation and enforcement of the CSS resting with the CSS oversight body (Option 3(a))? </w:t>
                            </w:r>
                            <w:r>
                              <w:t>or</w:t>
                            </w:r>
                          </w:p>
                          <w:p w14:paraId="0E72E11D" w14:textId="77777777" w:rsidR="00FE6177" w:rsidRPr="00A44A4E" w:rsidRDefault="00FE6177" w:rsidP="00FE6177">
                            <w:pPr>
                              <w:pStyle w:val="ListBullet2"/>
                              <w:ind w:left="709"/>
                            </w:pPr>
                            <w:r w:rsidRPr="00A44A4E">
                              <w:t xml:space="preserve">existing sector regulators should have a formal role in regulating and enforcing compliance with the CSS, </w:t>
                            </w:r>
                            <w:r>
                              <w:t xml:space="preserve">with potential powers and functions delegated to them in </w:t>
                            </w:r>
                            <w:r w:rsidRPr="00A44A4E">
                              <w:t>legislat</w:t>
                            </w:r>
                            <w:r>
                              <w:t xml:space="preserve">ion </w:t>
                            </w:r>
                            <w:r w:rsidRPr="00A44A4E">
                              <w:t>(Option 3(b))?</w:t>
                            </w:r>
                          </w:p>
                          <w:p w14:paraId="6832DB5E" w14:textId="77777777" w:rsidR="00FE6177" w:rsidRPr="00A44A4E" w:rsidRDefault="00FE6177" w:rsidP="00B0133C">
                            <w:pPr>
                              <w:pStyle w:val="ListBullet"/>
                              <w:ind w:left="363"/>
                            </w:pPr>
                            <w:r>
                              <w:t>Do you have suggestions as to how the CSS oversight body could collaborate (or regulate) with sector regulators, to streamline and support the operation of the CSS?</w:t>
                            </w:r>
                          </w:p>
                          <w:p w14:paraId="02168A15" w14:textId="77777777" w:rsidR="00FE6177" w:rsidRPr="00A44A4E" w:rsidRDefault="00FE6177" w:rsidP="00FE6177">
                            <w:pPr>
                              <w:pStyle w:val="ListBullet"/>
                            </w:pPr>
                            <w:bookmarkStart w:id="0" w:name="_Hlk137461552"/>
                            <w:r w:rsidRPr="00A44A4E">
                              <w:t xml:space="preserve">How should the CSS oversight body work with organisations to support, monitor and oversee compliance with the CSS? Does this change </w:t>
                            </w:r>
                            <w:r>
                              <w:t xml:space="preserve">based on factors </w:t>
                            </w:r>
                            <w:r w:rsidRPr="00A44A4E">
                              <w:t>such as existing sector regulation and peak bodies, an organisation’s size and resources, and the risk profiles of particular sectors and organisations?</w:t>
                            </w:r>
                          </w:p>
                          <w:bookmarkEnd w:id="0"/>
                          <w:p w14:paraId="35BBEE71" w14:textId="77777777" w:rsidR="00FE6177" w:rsidRPr="00A44A4E" w:rsidRDefault="00FE6177" w:rsidP="00FE6177">
                            <w:pPr>
                              <w:pStyle w:val="ListBullet"/>
                            </w:pPr>
                            <w:r w:rsidRPr="00A44A4E">
                              <w:t>How can the CSS oversight body best help create cultural change to prioritise the safety and wellbeing of children and young people in organisations as well as the community?</w:t>
                            </w:r>
                          </w:p>
                          <w:p w14:paraId="611405CB" w14:textId="0361ED44" w:rsidR="00FE6177" w:rsidRPr="00FE6177" w:rsidRDefault="00FE6177" w:rsidP="00FE6177">
                            <w:r w:rsidRPr="00FE6177">
                              <w:t>For the full list of consultation questions, please see the CRIS and / or the template for feedback provided. We would like to hear from you whether you respond to all, or only some, of the questions.</w:t>
                            </w:r>
                          </w:p>
                        </w:txbxContent>
                      </wps:txbx>
                      <wps:bodyPr rot="0" vert="horz" wrap="square" lIns="91440" tIns="45720" rIns="91440" bIns="45720" anchor="t" anchorCtr="0">
                        <a:noAutofit/>
                      </wps:bodyPr>
                    </wps:wsp>
                  </a:graphicData>
                </a:graphic>
              </wp:inline>
            </w:drawing>
          </mc:Choice>
          <mc:Fallback>
            <w:pict>
              <v:shapetype w14:anchorId="19114B40" id="_x0000_t202" coordsize="21600,21600" o:spt="202" path="m,l,21600r21600,l21600,xe">
                <v:stroke joinstyle="miter"/>
                <v:path gradientshapeok="t" o:connecttype="rect"/>
              </v:shapetype>
              <v:shape id="Text Box 2" o:spid="_x0000_s1026" type="#_x0000_t202" style="width:474.1pt;height:53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" fillcolor="#b4e1e5" stroked="f" strokeweight="1pt">
                <v:textbox>
                  <w:txbxContent>
                    <w:p w14:paraId="094C2CCC" w14:textId="3510D04E" w:rsidR="00FE6177" w:rsidRDefault="00FE6177" w:rsidP="00FE6177">
                      <w:pPr>
                        <w:spacing w:before="120" w:after="240"/>
                        <w:jc w:val="both"/>
                        <w:rPr>
                          <w:rStyle w:val="Heading4Char"/>
                          <w:rFonts w:ascii="Arial" w:eastAsiaTheme="minorEastAsia" w:hAnsi="Arial" w:cs="Arial"/>
                          <w:b/>
                          <w:bCs/>
                          <w:noProof/>
                          <w:color w:val="auto"/>
                          <w:sz w:val="28"/>
                          <w:szCs w:val="28"/>
                        </w:rPr>
                      </w:pPr>
                      <w:r>
                        <w:rPr>
                          <w:rFonts w:ascii="Gidole-Regular" w:hAnsi="Gidole-Regular" w:cs="Gidole-Regular"/>
                          <w:b/>
                          <w:bCs/>
                          <w:noProof/>
                          <w:color w:val="002060"/>
                          <w:sz w:val="32"/>
                          <w:szCs w:val="32"/>
                        </w:rPr>
                        <w:drawing>
                          <wp:inline distT="0" distB="0" distL="0" distR="0" wp14:anchorId="18ED126E" wp14:editId="59E8D53C">
                            <wp:extent cx="469127" cy="469127"/>
                            <wp:effectExtent l="0" t="0" r="0" b="7620"/>
                            <wp:docPr id="12" name="Graphic 12" descr="Person with idea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Person with idea outline"/>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470904" cy="470904"/>
                                    </a:xfrm>
                                    <a:prstGeom prst="rect">
                                      <a:avLst/>
                                    </a:prstGeom>
                                  </pic:spPr>
                                </pic:pic>
                              </a:graphicData>
                            </a:graphic>
                          </wp:inline>
                        </w:drawing>
                      </w:r>
                      <w:r w:rsidRPr="00FE6177">
                        <w:rPr>
                          <w:rStyle w:val="Heading4Char"/>
                          <w:rFonts w:ascii="Arial" w:eastAsiaTheme="minorEastAsia" w:hAnsi="Arial" w:cs="Arial"/>
                          <w:b/>
                          <w:bCs/>
                          <w:noProof/>
                          <w:color w:val="auto"/>
                          <w:sz w:val="28"/>
                          <w:szCs w:val="28"/>
                        </w:rPr>
                        <w:t xml:space="preserve">We want to hear from you about: </w:t>
                      </w:r>
                    </w:p>
                    <w:p w14:paraId="3E5ADA3F" w14:textId="77777777" w:rsidR="00FE6177" w:rsidRPr="00FE6177" w:rsidRDefault="00FE6177" w:rsidP="00FE6177">
                      <w:pPr>
                        <w:rPr>
                          <w:b/>
                          <w:bCs/>
                        </w:rPr>
                      </w:pPr>
                      <w:r w:rsidRPr="00FE6177">
                        <w:rPr>
                          <w:b/>
                          <w:bCs/>
                        </w:rPr>
                        <w:t>Option 1</w:t>
                      </w:r>
                    </w:p>
                    <w:p w14:paraId="3E738186" w14:textId="77777777" w:rsidR="00FE6177" w:rsidRPr="00A44A4E" w:rsidRDefault="00FE6177" w:rsidP="00FE6177">
                      <w:pPr>
                        <w:pStyle w:val="ListBullet"/>
                      </w:pPr>
                      <w:r w:rsidRPr="00A44A4E">
                        <w:t>Do you support the Queensland Government taking no further action to implement the CSS in Queensland, with organisations able to choose whether to adopt the CSS? Why or why not?</w:t>
                      </w:r>
                    </w:p>
                    <w:p w14:paraId="703CB4F6" w14:textId="77777777" w:rsidR="00FE6177" w:rsidRPr="00FE6177" w:rsidRDefault="00FE6177" w:rsidP="00FE6177">
                      <w:pPr>
                        <w:rPr>
                          <w:b/>
                          <w:bCs/>
                        </w:rPr>
                      </w:pPr>
                      <w:r w:rsidRPr="00FE6177">
                        <w:rPr>
                          <w:b/>
                          <w:bCs/>
                        </w:rPr>
                        <w:t>Option 2</w:t>
                      </w:r>
                    </w:p>
                    <w:p w14:paraId="63F745EA" w14:textId="77777777" w:rsidR="00FE6177" w:rsidRPr="00A44A4E" w:rsidRDefault="00FE6177" w:rsidP="00FE6177">
                      <w:pPr>
                        <w:pStyle w:val="ListBullet"/>
                      </w:pPr>
                      <w:r w:rsidRPr="00A44A4E">
                        <w:t xml:space="preserve">Do you </w:t>
                      </w:r>
                      <w:r>
                        <w:t xml:space="preserve">support the Queensland </w:t>
                      </w:r>
                      <w:r w:rsidRPr="00A44A4E">
                        <w:t xml:space="preserve">Government </w:t>
                      </w:r>
                      <w:r>
                        <w:t xml:space="preserve">using </w:t>
                      </w:r>
                      <w:r w:rsidRPr="00A44A4E">
                        <w:t>contractual/funding arrangements to require compliance with the CSS, supported by a policy framework, instead of legislation?</w:t>
                      </w:r>
                    </w:p>
                    <w:p w14:paraId="2042084A" w14:textId="77777777" w:rsidR="00FE6177" w:rsidRPr="00FE6177" w:rsidRDefault="00FE6177" w:rsidP="00FE6177">
                      <w:pPr>
                        <w:rPr>
                          <w:b/>
                          <w:bCs/>
                        </w:rPr>
                      </w:pPr>
                      <w:r w:rsidRPr="00FE6177">
                        <w:rPr>
                          <w:b/>
                          <w:bCs/>
                        </w:rPr>
                        <w:t>Option 3</w:t>
                      </w:r>
                    </w:p>
                    <w:p w14:paraId="2044B00A" w14:textId="77777777" w:rsidR="00FE6177" w:rsidRPr="00A44A4E" w:rsidRDefault="00FE6177" w:rsidP="00FE6177">
                      <w:pPr>
                        <w:pStyle w:val="ListBullet"/>
                      </w:pPr>
                      <w:r w:rsidRPr="00A44A4E">
                        <w:t>Do you support the Queensland Government legislating a system for mandatory compliance with the CSS? Why or why not?</w:t>
                      </w:r>
                    </w:p>
                    <w:p w14:paraId="0622291B" w14:textId="77777777" w:rsidR="00FE6177" w:rsidRPr="00A44A4E" w:rsidRDefault="00FE6177" w:rsidP="00FE6177">
                      <w:pPr>
                        <w:pStyle w:val="ListBullet"/>
                      </w:pPr>
                      <w:r w:rsidRPr="00A44A4E">
                        <w:t xml:space="preserve">If an independent CSS oversight body was established, </w:t>
                      </w:r>
                      <w:r>
                        <w:t>which approach do you support</w:t>
                      </w:r>
                      <w:r w:rsidRPr="00A44A4E">
                        <w:t>:</w:t>
                      </w:r>
                    </w:p>
                    <w:p w14:paraId="678FB07F" w14:textId="77777777" w:rsidR="00FE6177" w:rsidRPr="00A44A4E" w:rsidRDefault="00FE6177" w:rsidP="00FE6177">
                      <w:pPr>
                        <w:pStyle w:val="ListBullet2"/>
                        <w:ind w:left="709"/>
                      </w:pPr>
                      <w:r w:rsidRPr="00A44A4E">
                        <w:t xml:space="preserve">existing sector regulators should </w:t>
                      </w:r>
                      <w:r>
                        <w:t xml:space="preserve">work collaboratively with the CSS oversight body to maximise effectiveness of the scheme for their sectors, </w:t>
                      </w:r>
                      <w:r w:rsidRPr="00A44A4E">
                        <w:t xml:space="preserve">with the main regulation and enforcement of the CSS resting with the CSS oversight body (Option 3(a))? </w:t>
                      </w:r>
                      <w:r>
                        <w:t>or</w:t>
                      </w:r>
                    </w:p>
                    <w:p w14:paraId="0E72E11D" w14:textId="77777777" w:rsidR="00FE6177" w:rsidRPr="00A44A4E" w:rsidRDefault="00FE6177" w:rsidP="00FE6177">
                      <w:pPr>
                        <w:pStyle w:val="ListBullet2"/>
                        <w:ind w:left="709"/>
                      </w:pPr>
                      <w:r w:rsidRPr="00A44A4E">
                        <w:t xml:space="preserve">existing sector regulators should have a formal role in regulating and enforcing compliance with the CSS, </w:t>
                      </w:r>
                      <w:r>
                        <w:t xml:space="preserve">with potential powers and functions delegated to them in </w:t>
                      </w:r>
                      <w:r w:rsidRPr="00A44A4E">
                        <w:t>legislat</w:t>
                      </w:r>
                      <w:r>
                        <w:t xml:space="preserve">ion </w:t>
                      </w:r>
                      <w:r w:rsidRPr="00A44A4E">
                        <w:t>(Option 3(b))?</w:t>
                      </w:r>
                    </w:p>
                    <w:p w14:paraId="6832DB5E" w14:textId="77777777" w:rsidR="00FE6177" w:rsidRPr="00A44A4E" w:rsidRDefault="00FE6177" w:rsidP="00B0133C">
                      <w:pPr>
                        <w:pStyle w:val="ListBullet"/>
                        <w:ind w:left="363"/>
                      </w:pPr>
                      <w:r>
                        <w:t>Do you have suggestions as to how the CSS oversight body could collaborate (or regulate) with sector regulators, to streamline and support the operation of the CSS?</w:t>
                      </w:r>
                    </w:p>
                    <w:p w14:paraId="02168A15" w14:textId="77777777" w:rsidR="00FE6177" w:rsidRPr="00A44A4E" w:rsidRDefault="00FE6177" w:rsidP="00FE6177">
                      <w:pPr>
                        <w:pStyle w:val="ListBullet"/>
                      </w:pPr>
                      <w:bookmarkStart w:id="1" w:name="_Hlk137461552"/>
                      <w:r w:rsidRPr="00A44A4E">
                        <w:t xml:space="preserve">How should the CSS oversight body work with organisations to support, monitor and oversee compliance with the CSS? Does this change </w:t>
                      </w:r>
                      <w:proofErr w:type="gramStart"/>
                      <w:r>
                        <w:t>based</w:t>
                      </w:r>
                      <w:proofErr w:type="gramEnd"/>
                      <w:r>
                        <w:t xml:space="preserve"> on factors </w:t>
                      </w:r>
                      <w:r w:rsidRPr="00A44A4E">
                        <w:t>such as existing sector regulation and peak bodies, an organisation’s size and resources, and the risk profiles of particular sectors and organisations?</w:t>
                      </w:r>
                    </w:p>
                    <w:bookmarkEnd w:id="1"/>
                    <w:p w14:paraId="35BBEE71" w14:textId="77777777" w:rsidR="00FE6177" w:rsidRPr="00A44A4E" w:rsidRDefault="00FE6177" w:rsidP="00FE6177">
                      <w:pPr>
                        <w:pStyle w:val="ListBullet"/>
                      </w:pPr>
                      <w:r w:rsidRPr="00A44A4E">
                        <w:t>How can the CSS oversight body best help create cultural change to prioritise the safety and wellbeing of children and young people in organisations as well as the community?</w:t>
                      </w:r>
                    </w:p>
                    <w:p w14:paraId="611405CB" w14:textId="0361ED44" w:rsidR="00FE6177" w:rsidRPr="00FE6177" w:rsidRDefault="00FE6177" w:rsidP="00FE6177">
                      <w:r w:rsidRPr="00FE6177">
                        <w:t>For the full list of consultation questions, please see the CRIS and / or the template for feedback provided. We would like to hear from you whether you respond to all, or only some, of the questions.</w:t>
                      </w:r>
                    </w:p>
                  </w:txbxContent>
                </v:textbox>
                <w10:anchorlock/>
              </v:shape>
            </w:pict>
          </mc:Fallback>
        </mc:AlternateContent>
      </w:r>
    </w:p>
    <w:sectPr w:rsidR="00DD0F5B" w:rsidRPr="00B5772B" w:rsidSect="00FE6177">
      <w:headerReference w:type="default" r:id="rId13"/>
      <w:footerReference w:type="default" r:id="rId14"/>
      <w:pgSz w:w="11906" w:h="16838"/>
      <w:pgMar w:top="709" w:right="992" w:bottom="1247" w:left="992"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58563" w14:textId="77777777" w:rsidR="00C85B2A" w:rsidRDefault="00C85B2A" w:rsidP="004E762E">
      <w:pPr>
        <w:spacing w:line="240" w:lineRule="auto"/>
      </w:pPr>
      <w:r>
        <w:separator/>
      </w:r>
    </w:p>
  </w:endnote>
  <w:endnote w:type="continuationSeparator" w:id="0">
    <w:p w14:paraId="50381203" w14:textId="77777777" w:rsidR="00C85B2A" w:rsidRDefault="00C85B2A" w:rsidP="004E76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Gidole-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E3BCC" w14:textId="128ACF33" w:rsidR="00BD688A" w:rsidRPr="00FE6177" w:rsidRDefault="00FE6177" w:rsidP="00FE6177">
    <w:pPr>
      <w:pStyle w:val="Footer"/>
      <w:tabs>
        <w:tab w:val="clear" w:pos="4513"/>
        <w:tab w:val="clear" w:pos="9026"/>
        <w:tab w:val="right" w:pos="9922"/>
      </w:tabs>
      <w:rPr>
        <w:rFonts w:cs="Arial"/>
        <w:sz w:val="20"/>
        <w:szCs w:val="20"/>
      </w:rPr>
    </w:pPr>
    <w:r w:rsidRPr="00444886">
      <w:rPr>
        <w:rFonts w:cs="Arial"/>
        <w:noProof/>
        <w:sz w:val="18"/>
        <w:szCs w:val="18"/>
        <w:lang w:eastAsia="en-AU"/>
      </w:rPr>
      <w:drawing>
        <wp:anchor distT="0" distB="0" distL="114300" distR="114300" simplePos="0" relativeHeight="251661312" behindDoc="1" locked="0" layoutInCell="1" allowOverlap="1" wp14:anchorId="01B32B71" wp14:editId="0846F18F">
          <wp:simplePos x="0" y="0"/>
          <wp:positionH relativeFrom="page">
            <wp:align>left</wp:align>
          </wp:positionH>
          <wp:positionV relativeFrom="paragraph">
            <wp:posOffset>495053</wp:posOffset>
          </wp:positionV>
          <wp:extent cx="7556144" cy="151130"/>
          <wp:effectExtent l="0" t="0" r="6985" b="127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10800000">
                    <a:off x="0" y="0"/>
                    <a:ext cx="7556144" cy="151130"/>
                  </a:xfrm>
                  <a:prstGeom prst="rect">
                    <a:avLst/>
                  </a:prstGeom>
                </pic:spPr>
              </pic:pic>
            </a:graphicData>
          </a:graphic>
          <wp14:sizeRelH relativeFrom="margin">
            <wp14:pctWidth>0</wp14:pctWidth>
          </wp14:sizeRelH>
          <wp14:sizeRelV relativeFrom="margin">
            <wp14:pctHeight>0</wp14:pctHeight>
          </wp14:sizeRelV>
        </wp:anchor>
      </w:drawing>
    </w:r>
    <w:r w:rsidRPr="00444886">
      <w:rPr>
        <w:b/>
        <w:bCs/>
        <w:sz w:val="18"/>
        <w:szCs w:val="20"/>
      </w:rPr>
      <w:t>Growing child safe organisations in Queensland |</w:t>
    </w:r>
    <w:r w:rsidRPr="00444886">
      <w:rPr>
        <w:sz w:val="18"/>
        <w:szCs w:val="20"/>
      </w:rPr>
      <w:t xml:space="preserve"> Consultation Regulatory Impact Statement</w:t>
    </w:r>
    <w:r w:rsidRPr="00444886">
      <w:rPr>
        <w:sz w:val="18"/>
        <w:szCs w:val="20"/>
      </w:rPr>
      <w:br/>
    </w:r>
    <w:r w:rsidRPr="00444886">
      <w:rPr>
        <w:rFonts w:cs="Arial"/>
        <w:sz w:val="18"/>
        <w:szCs w:val="18"/>
      </w:rPr>
      <w:t xml:space="preserve">Supplementary material </w:t>
    </w:r>
    <w:r>
      <w:rPr>
        <w:rFonts w:cs="Arial"/>
        <w:sz w:val="18"/>
        <w:szCs w:val="18"/>
      </w:rPr>
      <w:t>4</w:t>
    </w:r>
    <w:r w:rsidRPr="00C540AC">
      <w:rPr>
        <w:rFonts w:cs="Arial"/>
        <w:sz w:val="20"/>
        <w:szCs w:val="20"/>
      </w:rPr>
      <w:tab/>
    </w:r>
    <w:r w:rsidRPr="00C540AC">
      <w:rPr>
        <w:rFonts w:cs="Arial"/>
        <w:sz w:val="20"/>
        <w:szCs w:val="20"/>
      </w:rPr>
      <w:fldChar w:fldCharType="begin"/>
    </w:r>
    <w:r w:rsidRPr="00C540AC">
      <w:rPr>
        <w:rFonts w:cs="Arial"/>
        <w:sz w:val="20"/>
        <w:szCs w:val="20"/>
      </w:rPr>
      <w:instrText xml:space="preserve"> PAGE   \* MERGEFORMAT </w:instrText>
    </w:r>
    <w:r w:rsidRPr="00C540AC">
      <w:rPr>
        <w:rFonts w:cs="Arial"/>
        <w:sz w:val="20"/>
        <w:szCs w:val="20"/>
      </w:rPr>
      <w:fldChar w:fldCharType="separate"/>
    </w:r>
    <w:r>
      <w:rPr>
        <w:rFonts w:cs="Arial"/>
        <w:sz w:val="20"/>
        <w:szCs w:val="20"/>
      </w:rPr>
      <w:t>1</w:t>
    </w:r>
    <w:r w:rsidRPr="00C540AC">
      <w:rPr>
        <w:rFonts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DDA3C" w14:textId="77777777" w:rsidR="00C85B2A" w:rsidRDefault="00C85B2A" w:rsidP="004E762E">
      <w:pPr>
        <w:spacing w:line="240" w:lineRule="auto"/>
      </w:pPr>
      <w:r>
        <w:separator/>
      </w:r>
    </w:p>
  </w:footnote>
  <w:footnote w:type="continuationSeparator" w:id="0">
    <w:p w14:paraId="2D646D12" w14:textId="77777777" w:rsidR="00C85B2A" w:rsidRDefault="00C85B2A" w:rsidP="004E76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987E" w14:textId="074EA6CA" w:rsidR="00BD688A" w:rsidRDefault="00BD688A">
    <w:pPr>
      <w:pStyle w:val="Header"/>
    </w:pPr>
    <w:r w:rsidRPr="005E12A1">
      <w:rPr>
        <w:noProof/>
        <w:color w:val="FF0000"/>
        <w:lang w:eastAsia="en-AU"/>
      </w:rPr>
      <w:drawing>
        <wp:anchor distT="0" distB="0" distL="114300" distR="114300" simplePos="0" relativeHeight="251659264" behindDoc="1" locked="0" layoutInCell="1" allowOverlap="1" wp14:anchorId="6D577AE6" wp14:editId="2EFBADCA">
          <wp:simplePos x="0" y="0"/>
          <wp:positionH relativeFrom="page">
            <wp:posOffset>10160</wp:posOffset>
          </wp:positionH>
          <wp:positionV relativeFrom="paragraph">
            <wp:posOffset>-451485</wp:posOffset>
          </wp:positionV>
          <wp:extent cx="7555865" cy="151130"/>
          <wp:effectExtent l="0" t="0" r="698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5865" cy="1511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A46E06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71E5EB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0302FA"/>
    <w:multiLevelType w:val="hybridMultilevel"/>
    <w:tmpl w:val="AD9006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356390E"/>
    <w:multiLevelType w:val="hybridMultilevel"/>
    <w:tmpl w:val="8B3631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4531A65"/>
    <w:multiLevelType w:val="hybridMultilevel"/>
    <w:tmpl w:val="87EA991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50F5098"/>
    <w:multiLevelType w:val="hybridMultilevel"/>
    <w:tmpl w:val="A0E60D2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720072F"/>
    <w:multiLevelType w:val="hybridMultilevel"/>
    <w:tmpl w:val="AAC262E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DDA1E20"/>
    <w:multiLevelType w:val="hybridMultilevel"/>
    <w:tmpl w:val="8BCCA9CE"/>
    <w:lvl w:ilvl="0" w:tplc="0C090001">
      <w:start w:val="1"/>
      <w:numFmt w:val="bullet"/>
      <w:lvlText w:val=""/>
      <w:lvlJc w:val="left"/>
      <w:pPr>
        <w:ind w:left="501" w:hanging="360"/>
      </w:pPr>
      <w:rPr>
        <w:rFonts w:ascii="Symbol" w:hAnsi="Symbol" w:hint="default"/>
      </w:rPr>
    </w:lvl>
    <w:lvl w:ilvl="1" w:tplc="0C090003">
      <w:start w:val="1"/>
      <w:numFmt w:val="bullet"/>
      <w:lvlText w:val="o"/>
      <w:lvlJc w:val="left"/>
      <w:pPr>
        <w:ind w:left="1068" w:hanging="360"/>
      </w:pPr>
      <w:rPr>
        <w:rFonts w:ascii="Courier New" w:hAnsi="Courier New" w:cs="Courier New" w:hint="default"/>
      </w:rPr>
    </w:lvl>
    <w:lvl w:ilvl="2" w:tplc="0C090005">
      <w:start w:val="1"/>
      <w:numFmt w:val="bullet"/>
      <w:lvlText w:val=""/>
      <w:lvlJc w:val="left"/>
      <w:pPr>
        <w:ind w:left="1636" w:hanging="360"/>
      </w:pPr>
      <w:rPr>
        <w:rFonts w:ascii="Wingdings" w:hAnsi="Wingdings" w:hint="default"/>
      </w:rPr>
    </w:lvl>
    <w:lvl w:ilvl="3" w:tplc="0C090001">
      <w:start w:val="1"/>
      <w:numFmt w:val="bullet"/>
      <w:lvlText w:val=""/>
      <w:lvlJc w:val="left"/>
      <w:pPr>
        <w:ind w:left="2203"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B56DB3"/>
    <w:multiLevelType w:val="hybridMultilevel"/>
    <w:tmpl w:val="F37429F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52"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9" w15:restartNumberingAfterBreak="0">
    <w:nsid w:val="1C4F3F85"/>
    <w:multiLevelType w:val="hybridMultilevel"/>
    <w:tmpl w:val="D5EA31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30B20F6"/>
    <w:multiLevelType w:val="hybridMultilevel"/>
    <w:tmpl w:val="5F9E9420"/>
    <w:lvl w:ilvl="0" w:tplc="208E311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BD4903"/>
    <w:multiLevelType w:val="hybridMultilevel"/>
    <w:tmpl w:val="B300B342"/>
    <w:lvl w:ilvl="0" w:tplc="0C09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173A4B"/>
    <w:multiLevelType w:val="hybridMultilevel"/>
    <w:tmpl w:val="202EC9AA"/>
    <w:lvl w:ilvl="0" w:tplc="FFFFFFFF">
      <w:start w:val="1"/>
      <w:numFmt w:val="bullet"/>
      <w:lvlText w:val=""/>
      <w:lvlJc w:val="left"/>
      <w:pPr>
        <w:ind w:left="360" w:hanging="360"/>
      </w:pPr>
      <w:rPr>
        <w:rFonts w:ascii="Symbol" w:hAnsi="Symbol" w:hint="default"/>
      </w:rPr>
    </w:lvl>
    <w:lvl w:ilvl="1" w:tplc="958A664C">
      <w:start w:val="1"/>
      <w:numFmt w:val="bullet"/>
      <w:pStyle w:val="ListBullet2"/>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A1F1EC8"/>
    <w:multiLevelType w:val="hybridMultilevel"/>
    <w:tmpl w:val="22E876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95249A4"/>
    <w:multiLevelType w:val="hybridMultilevel"/>
    <w:tmpl w:val="A8381730"/>
    <w:lvl w:ilvl="0" w:tplc="0C090001">
      <w:start w:val="1"/>
      <w:numFmt w:val="bullet"/>
      <w:lvlText w:val=""/>
      <w:lvlJc w:val="left"/>
      <w:pPr>
        <w:ind w:left="861" w:hanging="360"/>
      </w:pPr>
      <w:rPr>
        <w:rFonts w:ascii="Symbol" w:hAnsi="Symbol" w:hint="default"/>
      </w:rPr>
    </w:lvl>
    <w:lvl w:ilvl="1" w:tplc="0C090003">
      <w:start w:val="1"/>
      <w:numFmt w:val="bullet"/>
      <w:lvlText w:val="o"/>
      <w:lvlJc w:val="left"/>
      <w:pPr>
        <w:ind w:left="1581" w:hanging="360"/>
      </w:pPr>
      <w:rPr>
        <w:rFonts w:ascii="Courier New" w:hAnsi="Courier New" w:cs="Courier New" w:hint="default"/>
      </w:rPr>
    </w:lvl>
    <w:lvl w:ilvl="2" w:tplc="0C090005" w:tentative="1">
      <w:start w:val="1"/>
      <w:numFmt w:val="bullet"/>
      <w:lvlText w:val=""/>
      <w:lvlJc w:val="left"/>
      <w:pPr>
        <w:ind w:left="2301" w:hanging="360"/>
      </w:pPr>
      <w:rPr>
        <w:rFonts w:ascii="Wingdings" w:hAnsi="Wingdings" w:hint="default"/>
      </w:rPr>
    </w:lvl>
    <w:lvl w:ilvl="3" w:tplc="0C090001" w:tentative="1">
      <w:start w:val="1"/>
      <w:numFmt w:val="bullet"/>
      <w:lvlText w:val=""/>
      <w:lvlJc w:val="left"/>
      <w:pPr>
        <w:ind w:left="3021" w:hanging="360"/>
      </w:pPr>
      <w:rPr>
        <w:rFonts w:ascii="Symbol" w:hAnsi="Symbol" w:hint="default"/>
      </w:rPr>
    </w:lvl>
    <w:lvl w:ilvl="4" w:tplc="0C090003" w:tentative="1">
      <w:start w:val="1"/>
      <w:numFmt w:val="bullet"/>
      <w:lvlText w:val="o"/>
      <w:lvlJc w:val="left"/>
      <w:pPr>
        <w:ind w:left="3741" w:hanging="360"/>
      </w:pPr>
      <w:rPr>
        <w:rFonts w:ascii="Courier New" w:hAnsi="Courier New" w:cs="Courier New" w:hint="default"/>
      </w:rPr>
    </w:lvl>
    <w:lvl w:ilvl="5" w:tplc="0C090005" w:tentative="1">
      <w:start w:val="1"/>
      <w:numFmt w:val="bullet"/>
      <w:lvlText w:val=""/>
      <w:lvlJc w:val="left"/>
      <w:pPr>
        <w:ind w:left="4461" w:hanging="360"/>
      </w:pPr>
      <w:rPr>
        <w:rFonts w:ascii="Wingdings" w:hAnsi="Wingdings" w:hint="default"/>
      </w:rPr>
    </w:lvl>
    <w:lvl w:ilvl="6" w:tplc="0C090001" w:tentative="1">
      <w:start w:val="1"/>
      <w:numFmt w:val="bullet"/>
      <w:lvlText w:val=""/>
      <w:lvlJc w:val="left"/>
      <w:pPr>
        <w:ind w:left="5181" w:hanging="360"/>
      </w:pPr>
      <w:rPr>
        <w:rFonts w:ascii="Symbol" w:hAnsi="Symbol" w:hint="default"/>
      </w:rPr>
    </w:lvl>
    <w:lvl w:ilvl="7" w:tplc="0C090003" w:tentative="1">
      <w:start w:val="1"/>
      <w:numFmt w:val="bullet"/>
      <w:lvlText w:val="o"/>
      <w:lvlJc w:val="left"/>
      <w:pPr>
        <w:ind w:left="5901" w:hanging="360"/>
      </w:pPr>
      <w:rPr>
        <w:rFonts w:ascii="Courier New" w:hAnsi="Courier New" w:cs="Courier New" w:hint="default"/>
      </w:rPr>
    </w:lvl>
    <w:lvl w:ilvl="8" w:tplc="0C090005" w:tentative="1">
      <w:start w:val="1"/>
      <w:numFmt w:val="bullet"/>
      <w:lvlText w:val=""/>
      <w:lvlJc w:val="left"/>
      <w:pPr>
        <w:ind w:left="6621" w:hanging="360"/>
      </w:pPr>
      <w:rPr>
        <w:rFonts w:ascii="Wingdings" w:hAnsi="Wingdings" w:hint="default"/>
      </w:rPr>
    </w:lvl>
  </w:abstractNum>
  <w:abstractNum w:abstractNumId="15" w15:restartNumberingAfterBreak="0">
    <w:nsid w:val="3B7E1A7B"/>
    <w:multiLevelType w:val="hybridMultilevel"/>
    <w:tmpl w:val="14928E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E7709F2"/>
    <w:multiLevelType w:val="hybridMultilevel"/>
    <w:tmpl w:val="2B86077A"/>
    <w:lvl w:ilvl="0" w:tplc="0C09000F">
      <w:start w:val="3"/>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25C040D"/>
    <w:multiLevelType w:val="hybridMultilevel"/>
    <w:tmpl w:val="19728A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BFD7DA9"/>
    <w:multiLevelType w:val="hybridMultilevel"/>
    <w:tmpl w:val="88720FB6"/>
    <w:lvl w:ilvl="0" w:tplc="40A0B82A">
      <w:start w:val="1"/>
      <w:numFmt w:val="bullet"/>
      <w:lvlText w:val=""/>
      <w:lvlJc w:val="left"/>
      <w:pPr>
        <w:ind w:left="720" w:hanging="360"/>
      </w:pPr>
      <w:rPr>
        <w:rFonts w:ascii="Symbol" w:hAnsi="Symbol" w:hint="default"/>
      </w:rPr>
    </w:lvl>
    <w:lvl w:ilvl="1" w:tplc="0C090001">
      <w:start w:val="1"/>
      <w:numFmt w:val="bullet"/>
      <w:lvlText w:val=""/>
      <w:lvlJc w:val="left"/>
      <w:pPr>
        <w:ind w:left="1211" w:hanging="360"/>
      </w:pPr>
      <w:rPr>
        <w:rFonts w:ascii="Symbol" w:hAnsi="Symbol"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4759B3"/>
    <w:multiLevelType w:val="hybridMultilevel"/>
    <w:tmpl w:val="CE5E8F1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6"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8C83230"/>
    <w:multiLevelType w:val="hybridMultilevel"/>
    <w:tmpl w:val="54DABBE6"/>
    <w:lvl w:ilvl="0" w:tplc="0C09000B">
      <w:start w:val="1"/>
      <w:numFmt w:val="bullet"/>
      <w:lvlText w:val=""/>
      <w:lvlJc w:val="left"/>
      <w:pPr>
        <w:ind w:left="1077" w:hanging="360"/>
      </w:pPr>
      <w:rPr>
        <w:rFonts w:ascii="Wingdings" w:hAnsi="Wingdings"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1" w15:restartNumberingAfterBreak="0">
    <w:nsid w:val="594E56D2"/>
    <w:multiLevelType w:val="hybridMultilevel"/>
    <w:tmpl w:val="ACCEF892"/>
    <w:lvl w:ilvl="0" w:tplc="0C090001">
      <w:start w:val="1"/>
      <w:numFmt w:val="bullet"/>
      <w:lvlText w:val=""/>
      <w:lvlJc w:val="left"/>
      <w:pPr>
        <w:ind w:left="1077" w:hanging="360"/>
      </w:pPr>
      <w:rPr>
        <w:rFonts w:ascii="Symbol" w:hAnsi="Symbol"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2" w15:restartNumberingAfterBreak="0">
    <w:nsid w:val="5EBD4443"/>
    <w:multiLevelType w:val="hybridMultilevel"/>
    <w:tmpl w:val="04FED6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08B6F75"/>
    <w:multiLevelType w:val="hybridMultilevel"/>
    <w:tmpl w:val="F21CB482"/>
    <w:lvl w:ilvl="0" w:tplc="7CAEBAB8">
      <w:start w:val="1"/>
      <w:numFmt w:val="bullet"/>
      <w:lvlText w:val=""/>
      <w:lvlJc w:val="left"/>
      <w:pPr>
        <w:ind w:left="501" w:hanging="360"/>
      </w:pPr>
      <w:rPr>
        <w:rFonts w:ascii="Symbol" w:hAnsi="Symbol" w:hint="default"/>
      </w:rPr>
    </w:lvl>
    <w:lvl w:ilvl="1" w:tplc="0C090003" w:tentative="1">
      <w:start w:val="1"/>
      <w:numFmt w:val="bullet"/>
      <w:lvlText w:val="o"/>
      <w:lvlJc w:val="left"/>
      <w:pPr>
        <w:ind w:left="2642" w:hanging="360"/>
      </w:pPr>
      <w:rPr>
        <w:rFonts w:ascii="Courier New" w:hAnsi="Courier New" w:cs="Courier New" w:hint="default"/>
      </w:rPr>
    </w:lvl>
    <w:lvl w:ilvl="2" w:tplc="0C090005" w:tentative="1">
      <w:start w:val="1"/>
      <w:numFmt w:val="bullet"/>
      <w:lvlText w:val=""/>
      <w:lvlJc w:val="left"/>
      <w:pPr>
        <w:ind w:left="3362" w:hanging="360"/>
      </w:pPr>
      <w:rPr>
        <w:rFonts w:ascii="Wingdings" w:hAnsi="Wingdings" w:hint="default"/>
      </w:rPr>
    </w:lvl>
    <w:lvl w:ilvl="3" w:tplc="0C090001" w:tentative="1">
      <w:start w:val="1"/>
      <w:numFmt w:val="bullet"/>
      <w:lvlText w:val=""/>
      <w:lvlJc w:val="left"/>
      <w:pPr>
        <w:ind w:left="4082" w:hanging="360"/>
      </w:pPr>
      <w:rPr>
        <w:rFonts w:ascii="Symbol" w:hAnsi="Symbol" w:hint="default"/>
      </w:rPr>
    </w:lvl>
    <w:lvl w:ilvl="4" w:tplc="0C090003" w:tentative="1">
      <w:start w:val="1"/>
      <w:numFmt w:val="bullet"/>
      <w:lvlText w:val="o"/>
      <w:lvlJc w:val="left"/>
      <w:pPr>
        <w:ind w:left="4802" w:hanging="360"/>
      </w:pPr>
      <w:rPr>
        <w:rFonts w:ascii="Courier New" w:hAnsi="Courier New" w:cs="Courier New" w:hint="default"/>
      </w:rPr>
    </w:lvl>
    <w:lvl w:ilvl="5" w:tplc="0C090005" w:tentative="1">
      <w:start w:val="1"/>
      <w:numFmt w:val="bullet"/>
      <w:lvlText w:val=""/>
      <w:lvlJc w:val="left"/>
      <w:pPr>
        <w:ind w:left="5522" w:hanging="360"/>
      </w:pPr>
      <w:rPr>
        <w:rFonts w:ascii="Wingdings" w:hAnsi="Wingdings" w:hint="default"/>
      </w:rPr>
    </w:lvl>
    <w:lvl w:ilvl="6" w:tplc="0C090001" w:tentative="1">
      <w:start w:val="1"/>
      <w:numFmt w:val="bullet"/>
      <w:lvlText w:val=""/>
      <w:lvlJc w:val="left"/>
      <w:pPr>
        <w:ind w:left="6242" w:hanging="360"/>
      </w:pPr>
      <w:rPr>
        <w:rFonts w:ascii="Symbol" w:hAnsi="Symbol" w:hint="default"/>
      </w:rPr>
    </w:lvl>
    <w:lvl w:ilvl="7" w:tplc="0C090003" w:tentative="1">
      <w:start w:val="1"/>
      <w:numFmt w:val="bullet"/>
      <w:lvlText w:val="o"/>
      <w:lvlJc w:val="left"/>
      <w:pPr>
        <w:ind w:left="6962" w:hanging="360"/>
      </w:pPr>
      <w:rPr>
        <w:rFonts w:ascii="Courier New" w:hAnsi="Courier New" w:cs="Courier New" w:hint="default"/>
      </w:rPr>
    </w:lvl>
    <w:lvl w:ilvl="8" w:tplc="0C090005" w:tentative="1">
      <w:start w:val="1"/>
      <w:numFmt w:val="bullet"/>
      <w:lvlText w:val=""/>
      <w:lvlJc w:val="left"/>
      <w:pPr>
        <w:ind w:left="7682" w:hanging="360"/>
      </w:pPr>
      <w:rPr>
        <w:rFonts w:ascii="Wingdings" w:hAnsi="Wingdings" w:hint="default"/>
      </w:rPr>
    </w:lvl>
  </w:abstractNum>
  <w:abstractNum w:abstractNumId="24" w15:restartNumberingAfterBreak="0">
    <w:nsid w:val="61A54331"/>
    <w:multiLevelType w:val="hybridMultilevel"/>
    <w:tmpl w:val="D43EDA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F3035C"/>
    <w:multiLevelType w:val="hybridMultilevel"/>
    <w:tmpl w:val="00A28E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AA7673F"/>
    <w:multiLevelType w:val="hybridMultilevel"/>
    <w:tmpl w:val="5726D9A6"/>
    <w:lvl w:ilvl="0" w:tplc="83D8702A">
      <w:start w:val="1"/>
      <w:numFmt w:val="bullet"/>
      <w:lvlText w:val=""/>
      <w:lvlJc w:val="left"/>
      <w:pPr>
        <w:ind w:left="717" w:hanging="360"/>
      </w:pPr>
      <w:rPr>
        <w:rFonts w:ascii="Symbol" w:hAnsi="Symbol" w:hint="default"/>
      </w:rPr>
    </w:lvl>
    <w:lvl w:ilvl="1" w:tplc="FFFFFFFF">
      <w:start w:val="1"/>
      <w:numFmt w:val="bullet"/>
      <w:lvlText w:val=""/>
      <w:lvlJc w:val="left"/>
      <w:pPr>
        <w:ind w:left="1437" w:hanging="360"/>
      </w:pPr>
      <w:rPr>
        <w:rFonts w:ascii="Symbol" w:hAnsi="Symbol"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27" w15:restartNumberingAfterBreak="0">
    <w:nsid w:val="6E811F33"/>
    <w:multiLevelType w:val="hybridMultilevel"/>
    <w:tmpl w:val="11D69A7E"/>
    <w:lvl w:ilvl="0" w:tplc="79063ACA">
      <w:start w:val="1"/>
      <w:numFmt w:val="bullet"/>
      <w:pStyle w:val="List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0801D34"/>
    <w:multiLevelType w:val="hybridMultilevel"/>
    <w:tmpl w:val="50F8BF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A613479"/>
    <w:multiLevelType w:val="hybridMultilevel"/>
    <w:tmpl w:val="6FB861CA"/>
    <w:lvl w:ilvl="0" w:tplc="0C09000F">
      <w:start w:val="1"/>
      <w:numFmt w:val="decimal"/>
      <w:lvlText w:val="%1."/>
      <w:lvlJc w:val="left"/>
      <w:pPr>
        <w:ind w:left="720" w:hanging="360"/>
      </w:pPr>
      <w:rPr>
        <w:rFonts w:hint="default"/>
      </w:rPr>
    </w:lvl>
    <w:lvl w:ilvl="1" w:tplc="0D16795A">
      <w:start w:val="1"/>
      <w:numFmt w:val="lowerLetter"/>
      <w:lvlText w:val="%2."/>
      <w:lvlJc w:val="left"/>
      <w:pPr>
        <w:ind w:left="360" w:hanging="360"/>
      </w:pPr>
      <w:rPr>
        <w:b/>
        <w:bCs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A927A34"/>
    <w:multiLevelType w:val="hybridMultilevel"/>
    <w:tmpl w:val="87EA991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7E625C42"/>
    <w:multiLevelType w:val="hybridMultilevel"/>
    <w:tmpl w:val="46A0D344"/>
    <w:lvl w:ilvl="0" w:tplc="26A01AE8">
      <w:start w:val="24"/>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10120856">
    <w:abstractNumId w:val="18"/>
  </w:num>
  <w:num w:numId="2" w16cid:durableId="360596574">
    <w:abstractNumId w:val="24"/>
  </w:num>
  <w:num w:numId="3" w16cid:durableId="304239855">
    <w:abstractNumId w:val="29"/>
  </w:num>
  <w:num w:numId="4" w16cid:durableId="1336952407">
    <w:abstractNumId w:val="7"/>
  </w:num>
  <w:num w:numId="5" w16cid:durableId="2033456832">
    <w:abstractNumId w:val="14"/>
  </w:num>
  <w:num w:numId="6" w16cid:durableId="1129711517">
    <w:abstractNumId w:val="2"/>
  </w:num>
  <w:num w:numId="7" w16cid:durableId="1057626543">
    <w:abstractNumId w:val="3"/>
  </w:num>
  <w:num w:numId="8" w16cid:durableId="225839080">
    <w:abstractNumId w:val="13"/>
  </w:num>
  <w:num w:numId="9" w16cid:durableId="63571594">
    <w:abstractNumId w:val="17"/>
  </w:num>
  <w:num w:numId="10" w16cid:durableId="750932480">
    <w:abstractNumId w:val="9"/>
  </w:num>
  <w:num w:numId="11" w16cid:durableId="1604413619">
    <w:abstractNumId w:val="8"/>
  </w:num>
  <w:num w:numId="12" w16cid:durableId="1865824132">
    <w:abstractNumId w:val="25"/>
  </w:num>
  <w:num w:numId="13" w16cid:durableId="386341386">
    <w:abstractNumId w:val="19"/>
  </w:num>
  <w:num w:numId="14" w16cid:durableId="83570991">
    <w:abstractNumId w:val="28"/>
  </w:num>
  <w:num w:numId="15" w16cid:durableId="1363749549">
    <w:abstractNumId w:val="22"/>
  </w:num>
  <w:num w:numId="16" w16cid:durableId="969287674">
    <w:abstractNumId w:val="6"/>
  </w:num>
  <w:num w:numId="17" w16cid:durableId="1603998185">
    <w:abstractNumId w:val="4"/>
  </w:num>
  <w:num w:numId="18" w16cid:durableId="1383141122">
    <w:abstractNumId w:val="30"/>
  </w:num>
  <w:num w:numId="19" w16cid:durableId="374082020">
    <w:abstractNumId w:val="10"/>
  </w:num>
  <w:num w:numId="20" w16cid:durableId="1449592961">
    <w:abstractNumId w:val="5"/>
  </w:num>
  <w:num w:numId="21" w16cid:durableId="428817091">
    <w:abstractNumId w:val="15"/>
  </w:num>
  <w:num w:numId="22" w16cid:durableId="1187525436">
    <w:abstractNumId w:val="23"/>
  </w:num>
  <w:num w:numId="23" w16cid:durableId="1710179793">
    <w:abstractNumId w:val="16"/>
  </w:num>
  <w:num w:numId="24" w16cid:durableId="1714188023">
    <w:abstractNumId w:val="31"/>
  </w:num>
  <w:num w:numId="25" w16cid:durableId="1171337834">
    <w:abstractNumId w:val="11"/>
  </w:num>
  <w:num w:numId="26" w16cid:durableId="606544936">
    <w:abstractNumId w:val="20"/>
  </w:num>
  <w:num w:numId="27" w16cid:durableId="1137727521">
    <w:abstractNumId w:val="26"/>
  </w:num>
  <w:num w:numId="28" w16cid:durableId="214318014">
    <w:abstractNumId w:val="27"/>
  </w:num>
  <w:num w:numId="29" w16cid:durableId="1760367738">
    <w:abstractNumId w:val="21"/>
  </w:num>
  <w:num w:numId="30" w16cid:durableId="642079634">
    <w:abstractNumId w:val="1"/>
  </w:num>
  <w:num w:numId="31" w16cid:durableId="618533591">
    <w:abstractNumId w:val="0"/>
  </w:num>
  <w:num w:numId="32" w16cid:durableId="1197505091">
    <w:abstractNumId w:val="12"/>
  </w:num>
  <w:num w:numId="33" w16cid:durableId="54645837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8EE"/>
    <w:rsid w:val="00003112"/>
    <w:rsid w:val="00022252"/>
    <w:rsid w:val="0005244C"/>
    <w:rsid w:val="00095774"/>
    <w:rsid w:val="000C1BA6"/>
    <w:rsid w:val="000E5DE4"/>
    <w:rsid w:val="00146D15"/>
    <w:rsid w:val="00163042"/>
    <w:rsid w:val="00182900"/>
    <w:rsid w:val="001950A9"/>
    <w:rsid w:val="001E3BC2"/>
    <w:rsid w:val="002202E8"/>
    <w:rsid w:val="00222F91"/>
    <w:rsid w:val="00257541"/>
    <w:rsid w:val="002C579B"/>
    <w:rsid w:val="003138C8"/>
    <w:rsid w:val="0035403A"/>
    <w:rsid w:val="003705A0"/>
    <w:rsid w:val="003F7536"/>
    <w:rsid w:val="004306C0"/>
    <w:rsid w:val="0047027D"/>
    <w:rsid w:val="00480123"/>
    <w:rsid w:val="004C2047"/>
    <w:rsid w:val="004C57CC"/>
    <w:rsid w:val="004E762E"/>
    <w:rsid w:val="00514A86"/>
    <w:rsid w:val="0056238A"/>
    <w:rsid w:val="00566A2E"/>
    <w:rsid w:val="005F6A4E"/>
    <w:rsid w:val="00612A84"/>
    <w:rsid w:val="00655B14"/>
    <w:rsid w:val="006741F4"/>
    <w:rsid w:val="006C0076"/>
    <w:rsid w:val="00712A81"/>
    <w:rsid w:val="007261D3"/>
    <w:rsid w:val="0074247C"/>
    <w:rsid w:val="007768BE"/>
    <w:rsid w:val="007B187E"/>
    <w:rsid w:val="00850A59"/>
    <w:rsid w:val="00853C7F"/>
    <w:rsid w:val="008A06E2"/>
    <w:rsid w:val="008F4AE8"/>
    <w:rsid w:val="008F5377"/>
    <w:rsid w:val="00980D46"/>
    <w:rsid w:val="00984247"/>
    <w:rsid w:val="009A315A"/>
    <w:rsid w:val="009F3B09"/>
    <w:rsid w:val="00A35D40"/>
    <w:rsid w:val="00A44A4E"/>
    <w:rsid w:val="00A44A57"/>
    <w:rsid w:val="00A54708"/>
    <w:rsid w:val="00A611F1"/>
    <w:rsid w:val="00A91DDF"/>
    <w:rsid w:val="00AC7A39"/>
    <w:rsid w:val="00AD03F6"/>
    <w:rsid w:val="00AF2052"/>
    <w:rsid w:val="00AF352C"/>
    <w:rsid w:val="00AF5C7D"/>
    <w:rsid w:val="00B0133C"/>
    <w:rsid w:val="00B131D9"/>
    <w:rsid w:val="00B228EE"/>
    <w:rsid w:val="00B2378D"/>
    <w:rsid w:val="00B2580F"/>
    <w:rsid w:val="00B5772B"/>
    <w:rsid w:val="00BB41D2"/>
    <w:rsid w:val="00BC1C29"/>
    <w:rsid w:val="00BC596E"/>
    <w:rsid w:val="00BD688A"/>
    <w:rsid w:val="00BE20CA"/>
    <w:rsid w:val="00C32305"/>
    <w:rsid w:val="00C441D8"/>
    <w:rsid w:val="00C85B2A"/>
    <w:rsid w:val="00CA66CF"/>
    <w:rsid w:val="00CD0ED4"/>
    <w:rsid w:val="00D51B9F"/>
    <w:rsid w:val="00D55405"/>
    <w:rsid w:val="00D67E2D"/>
    <w:rsid w:val="00D73CF8"/>
    <w:rsid w:val="00D73E06"/>
    <w:rsid w:val="00DD0F5B"/>
    <w:rsid w:val="00DF7E7F"/>
    <w:rsid w:val="00E066B7"/>
    <w:rsid w:val="00E55756"/>
    <w:rsid w:val="00E762D5"/>
    <w:rsid w:val="00E81A32"/>
    <w:rsid w:val="00E926C4"/>
    <w:rsid w:val="00EA25D3"/>
    <w:rsid w:val="00EB6542"/>
    <w:rsid w:val="00EE0533"/>
    <w:rsid w:val="00EF09C3"/>
    <w:rsid w:val="00EF2A89"/>
    <w:rsid w:val="00F4595B"/>
    <w:rsid w:val="00F73B35"/>
    <w:rsid w:val="00F831B8"/>
    <w:rsid w:val="00F91EA1"/>
    <w:rsid w:val="00FB642E"/>
    <w:rsid w:val="00FE61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6A55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177"/>
    <w:pPr>
      <w:spacing w:before="160" w:after="0"/>
    </w:pPr>
    <w:rPr>
      <w:rFonts w:ascii="Arial" w:hAnsi="Arial"/>
    </w:rPr>
  </w:style>
  <w:style w:type="paragraph" w:styleId="Heading1">
    <w:name w:val="heading 1"/>
    <w:basedOn w:val="Normal"/>
    <w:next w:val="Normal"/>
    <w:link w:val="Heading1Char"/>
    <w:uiPriority w:val="9"/>
    <w:qFormat/>
    <w:rsid w:val="00FE6177"/>
    <w:pPr>
      <w:keepNext/>
      <w:keepLines/>
      <w:spacing w:before="240" w:after="240"/>
      <w:outlineLvl w:val="0"/>
    </w:pPr>
    <w:rPr>
      <w:rFonts w:eastAsiaTheme="majorEastAsia" w:cs="Times New Roman (Headings CS)"/>
      <w:b/>
      <w:sz w:val="40"/>
      <w:szCs w:val="36"/>
    </w:rPr>
  </w:style>
  <w:style w:type="paragraph" w:styleId="Heading2">
    <w:name w:val="heading 2"/>
    <w:basedOn w:val="Normal"/>
    <w:next w:val="Normal"/>
    <w:link w:val="Heading2Char"/>
    <w:uiPriority w:val="9"/>
    <w:unhideWhenUsed/>
    <w:qFormat/>
    <w:rsid w:val="00655B1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AF5C7D"/>
    <w:pPr>
      <w:keepNext/>
      <w:keepLines/>
      <w:spacing w:before="40"/>
      <w:outlineLvl w:val="3"/>
    </w:pPr>
    <w:rPr>
      <w:rFonts w:asciiTheme="majorHAnsi" w:eastAsiaTheme="majorEastAsia" w:hAnsiTheme="majorHAnsi" w:cstheme="majorBidi"/>
      <w:color w:val="2F5496" w:themeColor="accent1"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F5C7D"/>
    <w:rPr>
      <w:rFonts w:asciiTheme="majorHAnsi" w:eastAsiaTheme="majorEastAsia" w:hAnsiTheme="majorHAnsi" w:cstheme="majorBidi"/>
      <w:color w:val="2F5496" w:themeColor="accent1" w:themeShade="BF"/>
      <w:szCs w:val="24"/>
    </w:rPr>
  </w:style>
  <w:style w:type="paragraph" w:styleId="ListParagraph">
    <w:name w:val="List Paragraph"/>
    <w:aliases w:val="Bullet,List Paragraph1,List Paragraph11,Recommendation,Bullet point,Bullets,NAST Quote,L,CV text,Table text,F5 List Paragraph,Dot pt,List Paragraph111,Medium Grid 1 - Accent 21,Numbered Paragraph,List Paragraph2,NFP GP Bulleted List,列"/>
    <w:basedOn w:val="Normal"/>
    <w:link w:val="ListParagraphChar"/>
    <w:uiPriority w:val="34"/>
    <w:qFormat/>
    <w:rsid w:val="00AF5C7D"/>
    <w:pPr>
      <w:spacing w:before="120"/>
      <w:ind w:left="720"/>
      <w:contextualSpacing/>
    </w:pPr>
    <w:rPr>
      <w:rFonts w:eastAsiaTheme="minorEastAsia"/>
    </w:rPr>
  </w:style>
  <w:style w:type="table" w:styleId="TableGrid">
    <w:name w:val="Table Grid"/>
    <w:basedOn w:val="TableNormal"/>
    <w:uiPriority w:val="39"/>
    <w:rsid w:val="00AF5C7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Char,List Paragraph1 Char,List Paragraph11 Char,Recommendation Char,Bullet point Char,Bullets Char,NAST Quote Char,L Char,CV text Char,Table text Char,F5 List Paragraph Char,Dot pt Char,List Paragraph111 Char,列 Char"/>
    <w:link w:val="ListParagraph"/>
    <w:uiPriority w:val="34"/>
    <w:locked/>
    <w:rsid w:val="00AF5C7D"/>
    <w:rPr>
      <w:rFonts w:eastAsiaTheme="minorEastAsia"/>
    </w:rPr>
  </w:style>
  <w:style w:type="paragraph" w:styleId="FootnoteText">
    <w:name w:val="footnote text"/>
    <w:basedOn w:val="Normal"/>
    <w:link w:val="FootnoteTextChar"/>
    <w:uiPriority w:val="99"/>
    <w:semiHidden/>
    <w:unhideWhenUsed/>
    <w:rsid w:val="004E762E"/>
    <w:pPr>
      <w:spacing w:before="12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4E762E"/>
    <w:rPr>
      <w:rFonts w:eastAsiaTheme="minorEastAsia"/>
      <w:sz w:val="20"/>
      <w:szCs w:val="20"/>
    </w:rPr>
  </w:style>
  <w:style w:type="character" w:styleId="FootnoteReference">
    <w:name w:val="footnote reference"/>
    <w:basedOn w:val="DefaultParagraphFont"/>
    <w:uiPriority w:val="99"/>
    <w:unhideWhenUsed/>
    <w:rsid w:val="004E762E"/>
    <w:rPr>
      <w:vertAlign w:val="superscript"/>
    </w:rPr>
  </w:style>
  <w:style w:type="character" w:styleId="CommentReference">
    <w:name w:val="annotation reference"/>
    <w:basedOn w:val="DefaultParagraphFont"/>
    <w:uiPriority w:val="99"/>
    <w:semiHidden/>
    <w:unhideWhenUsed/>
    <w:rsid w:val="00C32305"/>
    <w:rPr>
      <w:sz w:val="16"/>
      <w:szCs w:val="16"/>
    </w:rPr>
  </w:style>
  <w:style w:type="paragraph" w:styleId="CommentText">
    <w:name w:val="annotation text"/>
    <w:basedOn w:val="Normal"/>
    <w:link w:val="CommentTextChar"/>
    <w:uiPriority w:val="99"/>
    <w:semiHidden/>
    <w:unhideWhenUsed/>
    <w:rsid w:val="00C32305"/>
    <w:pPr>
      <w:spacing w:line="240" w:lineRule="auto"/>
    </w:pPr>
    <w:rPr>
      <w:sz w:val="20"/>
      <w:szCs w:val="20"/>
    </w:rPr>
  </w:style>
  <w:style w:type="character" w:customStyle="1" w:styleId="CommentTextChar">
    <w:name w:val="Comment Text Char"/>
    <w:basedOn w:val="DefaultParagraphFont"/>
    <w:link w:val="CommentText"/>
    <w:uiPriority w:val="99"/>
    <w:semiHidden/>
    <w:rsid w:val="00C32305"/>
    <w:rPr>
      <w:sz w:val="20"/>
      <w:szCs w:val="20"/>
    </w:rPr>
  </w:style>
  <w:style w:type="paragraph" w:styleId="CommentSubject">
    <w:name w:val="annotation subject"/>
    <w:basedOn w:val="CommentText"/>
    <w:next w:val="CommentText"/>
    <w:link w:val="CommentSubjectChar"/>
    <w:uiPriority w:val="99"/>
    <w:semiHidden/>
    <w:unhideWhenUsed/>
    <w:rsid w:val="00C32305"/>
    <w:rPr>
      <w:b/>
      <w:bCs/>
    </w:rPr>
  </w:style>
  <w:style w:type="character" w:customStyle="1" w:styleId="CommentSubjectChar">
    <w:name w:val="Comment Subject Char"/>
    <w:basedOn w:val="CommentTextChar"/>
    <w:link w:val="CommentSubject"/>
    <w:uiPriority w:val="99"/>
    <w:semiHidden/>
    <w:rsid w:val="00C32305"/>
    <w:rPr>
      <w:b/>
      <w:bCs/>
      <w:sz w:val="20"/>
      <w:szCs w:val="20"/>
    </w:rPr>
  </w:style>
  <w:style w:type="character" w:customStyle="1" w:styleId="Heading2Char">
    <w:name w:val="Heading 2 Char"/>
    <w:basedOn w:val="DefaultParagraphFont"/>
    <w:link w:val="Heading2"/>
    <w:uiPriority w:val="9"/>
    <w:rsid w:val="00655B14"/>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DD0F5B"/>
    <w:pPr>
      <w:spacing w:after="0" w:line="240" w:lineRule="auto"/>
    </w:pPr>
  </w:style>
  <w:style w:type="paragraph" w:styleId="Header">
    <w:name w:val="header"/>
    <w:basedOn w:val="Normal"/>
    <w:link w:val="HeaderChar"/>
    <w:uiPriority w:val="99"/>
    <w:unhideWhenUsed/>
    <w:rsid w:val="00BD688A"/>
    <w:pPr>
      <w:tabs>
        <w:tab w:val="center" w:pos="4513"/>
        <w:tab w:val="right" w:pos="9026"/>
      </w:tabs>
      <w:spacing w:line="240" w:lineRule="auto"/>
    </w:pPr>
  </w:style>
  <w:style w:type="character" w:customStyle="1" w:styleId="HeaderChar">
    <w:name w:val="Header Char"/>
    <w:basedOn w:val="DefaultParagraphFont"/>
    <w:link w:val="Header"/>
    <w:uiPriority w:val="99"/>
    <w:rsid w:val="00BD688A"/>
  </w:style>
  <w:style w:type="paragraph" w:styleId="Footer">
    <w:name w:val="footer"/>
    <w:basedOn w:val="Normal"/>
    <w:link w:val="FooterChar"/>
    <w:uiPriority w:val="99"/>
    <w:unhideWhenUsed/>
    <w:rsid w:val="00BD688A"/>
    <w:pPr>
      <w:tabs>
        <w:tab w:val="center" w:pos="4513"/>
        <w:tab w:val="right" w:pos="9026"/>
      </w:tabs>
      <w:spacing w:line="240" w:lineRule="auto"/>
    </w:pPr>
  </w:style>
  <w:style w:type="character" w:customStyle="1" w:styleId="FooterChar">
    <w:name w:val="Footer Char"/>
    <w:basedOn w:val="DefaultParagraphFont"/>
    <w:link w:val="Footer"/>
    <w:uiPriority w:val="99"/>
    <w:rsid w:val="00BD688A"/>
  </w:style>
  <w:style w:type="character" w:customStyle="1" w:styleId="Heading1Char">
    <w:name w:val="Heading 1 Char"/>
    <w:basedOn w:val="DefaultParagraphFont"/>
    <w:link w:val="Heading1"/>
    <w:uiPriority w:val="9"/>
    <w:rsid w:val="00FE6177"/>
    <w:rPr>
      <w:rFonts w:ascii="Arial" w:eastAsiaTheme="majorEastAsia" w:hAnsi="Arial" w:cs="Times New Roman (Headings CS)"/>
      <w:b/>
      <w:sz w:val="40"/>
      <w:szCs w:val="36"/>
    </w:rPr>
  </w:style>
  <w:style w:type="paragraph" w:styleId="ListBullet">
    <w:name w:val="List Bullet"/>
    <w:qFormat/>
    <w:rsid w:val="00FE6177"/>
    <w:pPr>
      <w:numPr>
        <w:numId w:val="28"/>
      </w:numPr>
      <w:tabs>
        <w:tab w:val="left" w:pos="426"/>
      </w:tabs>
      <w:spacing w:before="60" w:after="60" w:line="276" w:lineRule="auto"/>
    </w:pPr>
    <w:rPr>
      <w:rFonts w:ascii="Arial" w:eastAsia="Times New Roman" w:hAnsi="Arial" w:cs="Times New Roman"/>
      <w:snapToGrid w:val="0"/>
      <w:szCs w:val="24"/>
      <w:lang w:eastAsia="en-AU"/>
    </w:rPr>
  </w:style>
  <w:style w:type="paragraph" w:styleId="ListBullet2">
    <w:name w:val="List Bullet 2"/>
    <w:basedOn w:val="Normal"/>
    <w:uiPriority w:val="99"/>
    <w:unhideWhenUsed/>
    <w:rsid w:val="00FE6177"/>
    <w:pPr>
      <w:numPr>
        <w:ilvl w:val="1"/>
        <w:numId w:val="3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0.sv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1862C-8B7F-465C-89FB-3DAC9DB47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Options for child safe standards</vt:lpstr>
    </vt:vector>
  </TitlesOfParts>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Options for child safe standards</dc:title>
  <dc:subject/>
  <dc:creator/>
  <cp:keywords>consultation regulatory impact statement , CRIS,</cp:keywords>
  <dc:description/>
  <cp:lastModifiedBy/>
  <cp:revision>1</cp:revision>
  <dcterms:created xsi:type="dcterms:W3CDTF">2023-08-04T06:58:00Z</dcterms:created>
  <dcterms:modified xsi:type="dcterms:W3CDTF">2023-08-09T06:22:00Z</dcterms:modified>
</cp:coreProperties>
</file>