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7E414" w14:textId="77777777" w:rsidR="00A43429" w:rsidRDefault="00A43429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bookmarkStart w:id="0" w:name="_GoBack"/>
      <w:bookmarkEnd w:id="0"/>
    </w:p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1D3D4605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EA68AF">
        <w:rPr>
          <w:rFonts w:ascii="Times New Roman" w:hAnsi="Times New Roman"/>
          <w:b/>
          <w:sz w:val="18"/>
        </w:rPr>
        <w:t>2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20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54301966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7BCFDA8A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EA68AF">
        <w:rPr>
          <w:rFonts w:ascii="Times New Roman" w:hAnsi="Times New Roman"/>
          <w:i/>
          <w:sz w:val="18"/>
        </w:rPr>
        <w:t>2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2020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2D04E2D2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C85C60">
        <w:rPr>
          <w:rFonts w:ascii="Times New Roman" w:hAnsi="Times New Roman"/>
          <w:i/>
          <w:sz w:val="18"/>
        </w:rPr>
        <w:t>1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20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5767C0FE" w14:textId="38EA6A1A" w:rsidR="00EA68AF" w:rsidRPr="00EA68AF" w:rsidRDefault="00EA68AF" w:rsidP="00EA68AF">
      <w:pPr>
        <w:pStyle w:val="Default"/>
        <w:ind w:left="567" w:hanging="567"/>
        <w:jc w:val="both"/>
        <w:rPr>
          <w:sz w:val="18"/>
        </w:rPr>
      </w:pPr>
      <w:r>
        <w:rPr>
          <w:sz w:val="18"/>
        </w:rPr>
        <w:t>3.</w:t>
      </w:r>
      <w:r w:rsidR="009D24F7">
        <w:rPr>
          <w:sz w:val="18"/>
        </w:rPr>
        <w:t>(1)</w:t>
      </w:r>
      <w:r>
        <w:rPr>
          <w:sz w:val="18"/>
        </w:rPr>
        <w:tab/>
        <w:t>Schedule (opposite the title “</w:t>
      </w:r>
      <w:r w:rsidRPr="00EA68AF">
        <w:rPr>
          <w:sz w:val="18"/>
        </w:rPr>
        <w:t xml:space="preserve">Minister for State Development, Tourism and Innovation”) – </w:t>
      </w:r>
    </w:p>
    <w:p w14:paraId="4263C024" w14:textId="77777777" w:rsidR="00EA68AF" w:rsidRDefault="00EA68AF" w:rsidP="00EA68AF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51CAC2D" w14:textId="31AC2B4A" w:rsidR="00EA68AF" w:rsidRPr="000C3496" w:rsidRDefault="00424BCA" w:rsidP="00EA68AF">
      <w:pPr>
        <w:pStyle w:val="ListParagraph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 w:rsidRPr="000C3496">
        <w:rPr>
          <w:rFonts w:ascii="Times New Roman" w:hAnsi="Times New Roman"/>
          <w:i/>
          <w:sz w:val="18"/>
        </w:rPr>
        <w:t>Acts Administered</w:t>
      </w:r>
      <w:r w:rsidRPr="000C3496">
        <w:rPr>
          <w:rFonts w:ascii="Times New Roman" w:hAnsi="Times New Roman"/>
          <w:sz w:val="18"/>
        </w:rPr>
        <w:t xml:space="preserve">” </w:t>
      </w:r>
    </w:p>
    <w:p w14:paraId="6806215F" w14:textId="035EF62C" w:rsidR="00EA68AF" w:rsidRDefault="00EA68AF" w:rsidP="00EA68AF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1ADA153F" w14:textId="2985DFEB" w:rsidR="00424BCA" w:rsidRPr="001543E2" w:rsidRDefault="00424BCA" w:rsidP="00424BCA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omit</w:t>
      </w:r>
    </w:p>
    <w:p w14:paraId="3B6DD6BF" w14:textId="77777777" w:rsidR="00424BCA" w:rsidRDefault="00424BCA" w:rsidP="00424BCA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7FD43473" w14:textId="126E11E6" w:rsidR="00424BCA" w:rsidRDefault="00424BCA" w:rsidP="00424BCA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“State Development and Public Works Organisation Act 1971”</w:t>
      </w:r>
    </w:p>
    <w:p w14:paraId="6D16B2E6" w14:textId="77777777" w:rsidR="00424BCA" w:rsidRDefault="00424BCA" w:rsidP="00EA68AF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4E3B306C" w14:textId="77777777" w:rsidR="00EA68AF" w:rsidRPr="001543E2" w:rsidRDefault="00EA68AF" w:rsidP="00EA68AF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4FBD8330" w14:textId="77777777" w:rsidR="00EA68AF" w:rsidRDefault="00EA68AF" w:rsidP="00EA68AF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345EAE1E" w14:textId="0347CADD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="00424BCA">
        <w:rPr>
          <w:rFonts w:ascii="Times New Roman" w:hAnsi="Times New Roman"/>
          <w:sz w:val="18"/>
        </w:rPr>
        <w:t>State Development and Public Works Organisation Act 1971 (</w:t>
      </w:r>
      <w:r w:rsidR="00AE37C9" w:rsidRPr="00AE37C9">
        <w:rPr>
          <w:rFonts w:ascii="Times New Roman" w:hAnsi="Times New Roman"/>
          <w:sz w:val="18"/>
        </w:rPr>
        <w:t>except to the extent jointly administered with the Minister for Regional Development and Manufacturing)</w:t>
      </w:r>
      <w:r>
        <w:rPr>
          <w:rFonts w:ascii="Times New Roman" w:hAnsi="Times New Roman"/>
          <w:sz w:val="18"/>
        </w:rPr>
        <w:t>”</w:t>
      </w:r>
    </w:p>
    <w:p w14:paraId="2F4A7B08" w14:textId="77777777" w:rsidR="00EA68AF" w:rsidRDefault="00EA68AF" w:rsidP="00EA68AF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8762E02" w14:textId="41C775BB" w:rsidR="00EA68AF" w:rsidRPr="00234864" w:rsidRDefault="00AE37C9" w:rsidP="00EA68AF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</w:t>
      </w:r>
      <w:r w:rsidR="00EA68AF">
        <w:rPr>
          <w:rFonts w:ascii="Times New Roman" w:hAnsi="Times New Roman"/>
          <w:sz w:val="18"/>
        </w:rPr>
        <w:t>.</w:t>
      </w:r>
      <w:r w:rsidR="009D24F7">
        <w:rPr>
          <w:rFonts w:ascii="Times New Roman" w:hAnsi="Times New Roman"/>
          <w:sz w:val="18"/>
        </w:rPr>
        <w:t>(2)</w:t>
      </w:r>
      <w:r w:rsidR="00EA68AF">
        <w:rPr>
          <w:rFonts w:ascii="Times New Roman" w:hAnsi="Times New Roman"/>
          <w:sz w:val="18"/>
        </w:rPr>
        <w:tab/>
        <w:t xml:space="preserve">Schedule (opposite the title </w:t>
      </w:r>
      <w:r w:rsidR="00EA68AF" w:rsidRPr="004E07B0">
        <w:rPr>
          <w:rFonts w:ascii="Times New Roman" w:hAnsi="Times New Roman"/>
          <w:sz w:val="18"/>
        </w:rPr>
        <w:t>“</w:t>
      </w:r>
      <w:r w:rsidR="00EA68AF">
        <w:rPr>
          <w:rFonts w:ascii="Times New Roman" w:hAnsi="Times New Roman"/>
          <w:sz w:val="18"/>
        </w:rPr>
        <w:t>Minister for Regional Development and Manufacturing)” –</w:t>
      </w:r>
    </w:p>
    <w:p w14:paraId="18CFFFB6" w14:textId="77777777" w:rsidR="00EA68AF" w:rsidRDefault="00EA68AF" w:rsidP="00EA68AF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E919BB1" w14:textId="7B48240E" w:rsidR="00EA68AF" w:rsidRDefault="00EA68AF" w:rsidP="006F689B">
      <w:pPr>
        <w:numPr>
          <w:ilvl w:val="0"/>
          <w:numId w:val="15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</w:t>
      </w:r>
      <w:r w:rsidRPr="006C3146">
        <w:rPr>
          <w:rFonts w:ascii="Times New Roman" w:hAnsi="Times New Roman"/>
          <w:sz w:val="18"/>
        </w:rPr>
        <w:t xml:space="preserve"> </w:t>
      </w:r>
      <w:r w:rsidRPr="008020C8">
        <w:rPr>
          <w:rFonts w:ascii="Times New Roman" w:hAnsi="Times New Roman"/>
          <w:i/>
          <w:sz w:val="18"/>
        </w:rPr>
        <w:t>“</w:t>
      </w:r>
      <w:r>
        <w:rPr>
          <w:rFonts w:ascii="Times New Roman" w:hAnsi="Times New Roman"/>
          <w:i/>
          <w:sz w:val="18"/>
        </w:rPr>
        <w:t>Principal Ministerial Responsibilities</w:t>
      </w:r>
      <w:r w:rsidRPr="008020C8">
        <w:rPr>
          <w:rFonts w:ascii="Times New Roman" w:hAnsi="Times New Roman"/>
          <w:i/>
          <w:sz w:val="18"/>
        </w:rPr>
        <w:t>”</w:t>
      </w:r>
      <w:r>
        <w:rPr>
          <w:rFonts w:ascii="Times New Roman" w:hAnsi="Times New Roman"/>
          <w:sz w:val="18"/>
        </w:rPr>
        <w:t xml:space="preserve"> </w:t>
      </w:r>
    </w:p>
    <w:p w14:paraId="330EC672" w14:textId="77777777" w:rsidR="00EA68AF" w:rsidRPr="00140215" w:rsidRDefault="00EA68AF" w:rsidP="00EA68AF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</w:p>
    <w:p w14:paraId="58DFC1AE" w14:textId="77777777" w:rsidR="00EA68AF" w:rsidRPr="00140215" w:rsidRDefault="00EA68AF" w:rsidP="00EA68AF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 w:rsidRPr="00140215">
        <w:rPr>
          <w:rFonts w:ascii="Times New Roman" w:hAnsi="Times New Roman"/>
          <w:i/>
          <w:sz w:val="18"/>
        </w:rPr>
        <w:tab/>
        <w:t>omit</w:t>
      </w:r>
    </w:p>
    <w:p w14:paraId="1B1607E1" w14:textId="77777777" w:rsidR="00EA68AF" w:rsidRPr="00140215" w:rsidRDefault="00EA68AF" w:rsidP="00EA68AF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751757C6" w14:textId="49F1C49E" w:rsidR="006F689B" w:rsidRDefault="00EA68AF" w:rsidP="00EA68AF">
      <w:pPr>
        <w:pStyle w:val="ListParagraph"/>
        <w:tabs>
          <w:tab w:val="left" w:pos="900"/>
        </w:tabs>
        <w:ind w:left="927"/>
        <w:rPr>
          <w:rFonts w:ascii="Times New Roman" w:hAnsi="Times New Roman"/>
          <w:sz w:val="18"/>
          <w:szCs w:val="18"/>
        </w:rPr>
      </w:pPr>
      <w:r w:rsidRPr="00140215">
        <w:rPr>
          <w:rFonts w:ascii="Times New Roman" w:hAnsi="Times New Roman"/>
          <w:sz w:val="18"/>
          <w:szCs w:val="18"/>
        </w:rPr>
        <w:t>“</w:t>
      </w:r>
      <w:r w:rsidR="006F689B">
        <w:rPr>
          <w:rFonts w:ascii="Times New Roman" w:hAnsi="Times New Roman"/>
          <w:sz w:val="18"/>
          <w:szCs w:val="18"/>
        </w:rPr>
        <w:t>State Development including–</w:t>
      </w:r>
    </w:p>
    <w:p w14:paraId="37390A25" w14:textId="7D6E2731" w:rsidR="00EA68AF" w:rsidRPr="008020C8" w:rsidRDefault="006F689B" w:rsidP="006F689B">
      <w:pPr>
        <w:pStyle w:val="ListParagraph"/>
        <w:numPr>
          <w:ilvl w:val="0"/>
          <w:numId w:val="14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coordinated projects associated with mining and mining infrastructure</w:t>
      </w:r>
      <w:r w:rsidR="00EA68AF" w:rsidRPr="008020C8">
        <w:rPr>
          <w:rFonts w:ascii="Times New Roman" w:hAnsi="Times New Roman"/>
          <w:sz w:val="18"/>
          <w:szCs w:val="18"/>
        </w:rPr>
        <w:t>”</w:t>
      </w:r>
    </w:p>
    <w:p w14:paraId="2FB2AB2B" w14:textId="77777777" w:rsidR="006F689B" w:rsidRDefault="006F689B" w:rsidP="006F689B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 w:rsidRPr="006F689B">
        <w:rPr>
          <w:rFonts w:ascii="Times New Roman" w:hAnsi="Times New Roman"/>
          <w:i/>
          <w:sz w:val="18"/>
        </w:rPr>
        <w:tab/>
      </w:r>
    </w:p>
    <w:p w14:paraId="6C1B36B9" w14:textId="4DF79F9A" w:rsidR="006F689B" w:rsidRPr="006F689B" w:rsidRDefault="006F689B" w:rsidP="006F689B">
      <w:pPr>
        <w:tabs>
          <w:tab w:val="left" w:pos="567"/>
          <w:tab w:val="left" w:pos="993"/>
        </w:tabs>
        <w:ind w:left="927"/>
        <w:jc w:val="both"/>
        <w:rPr>
          <w:rFonts w:ascii="Times New Roman" w:hAnsi="Times New Roman"/>
          <w:i/>
          <w:sz w:val="18"/>
        </w:rPr>
      </w:pPr>
      <w:r w:rsidRPr="006F689B">
        <w:rPr>
          <w:rFonts w:ascii="Times New Roman" w:hAnsi="Times New Roman"/>
          <w:i/>
          <w:sz w:val="18"/>
        </w:rPr>
        <w:t>insert</w:t>
      </w:r>
    </w:p>
    <w:p w14:paraId="6B0F4B58" w14:textId="77777777" w:rsidR="006F689B" w:rsidRPr="006F689B" w:rsidRDefault="006F689B" w:rsidP="006F689B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sz w:val="18"/>
        </w:rPr>
      </w:pPr>
    </w:p>
    <w:p w14:paraId="44CA5DCA" w14:textId="7EF4B450" w:rsidR="006F689B" w:rsidRPr="006F689B" w:rsidRDefault="006F689B" w:rsidP="006F689B">
      <w:pPr>
        <w:tabs>
          <w:tab w:val="left" w:pos="567"/>
          <w:tab w:val="left" w:pos="993"/>
        </w:tabs>
        <w:ind w:left="927"/>
        <w:jc w:val="both"/>
        <w:rPr>
          <w:rFonts w:ascii="Times New Roman" w:hAnsi="Times New Roman"/>
          <w:sz w:val="18"/>
        </w:rPr>
      </w:pPr>
      <w:r w:rsidRPr="006F689B">
        <w:rPr>
          <w:rFonts w:ascii="Times New Roman" w:hAnsi="Times New Roman"/>
          <w:sz w:val="18"/>
        </w:rPr>
        <w:t>“State Development</w:t>
      </w:r>
      <w:r w:rsidR="00513AC5">
        <w:rPr>
          <w:rFonts w:ascii="Times New Roman" w:hAnsi="Times New Roman"/>
          <w:sz w:val="18"/>
        </w:rPr>
        <w:t xml:space="preserve"> </w:t>
      </w:r>
      <w:r w:rsidR="00513AC5" w:rsidRPr="00513AC5">
        <w:rPr>
          <w:rFonts w:ascii="Times New Roman" w:hAnsi="Times New Roman"/>
          <w:sz w:val="18"/>
        </w:rPr>
        <w:t xml:space="preserve">to the extent that it relates to mining and </w:t>
      </w:r>
      <w:r w:rsidR="00AA16A9">
        <w:rPr>
          <w:rFonts w:ascii="Times New Roman" w:hAnsi="Times New Roman"/>
          <w:sz w:val="18"/>
        </w:rPr>
        <w:t xml:space="preserve">mining and </w:t>
      </w:r>
      <w:r w:rsidR="00513AC5">
        <w:rPr>
          <w:rFonts w:ascii="Times New Roman" w:hAnsi="Times New Roman"/>
          <w:sz w:val="18"/>
        </w:rPr>
        <w:t>transport</w:t>
      </w:r>
      <w:r w:rsidR="00513AC5" w:rsidRPr="00513AC5">
        <w:rPr>
          <w:rFonts w:ascii="Times New Roman" w:hAnsi="Times New Roman"/>
          <w:sz w:val="18"/>
        </w:rPr>
        <w:t xml:space="preserve"> infrastructure</w:t>
      </w:r>
      <w:r w:rsidRPr="006F689B">
        <w:rPr>
          <w:rFonts w:ascii="Times New Roman" w:hAnsi="Times New Roman"/>
          <w:sz w:val="18"/>
        </w:rPr>
        <w:t>”</w:t>
      </w:r>
    </w:p>
    <w:p w14:paraId="1C7A01AB" w14:textId="77777777" w:rsidR="00513AC5" w:rsidRDefault="00513AC5" w:rsidP="00513AC5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F9EB7B8" w14:textId="06B7595D" w:rsidR="00513AC5" w:rsidRPr="000C3496" w:rsidRDefault="00513AC5" w:rsidP="00513AC5">
      <w:pPr>
        <w:pStyle w:val="ListParagraph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 w:rsidRPr="000C3496">
        <w:rPr>
          <w:rFonts w:ascii="Times New Roman" w:hAnsi="Times New Roman"/>
          <w:i/>
          <w:sz w:val="18"/>
        </w:rPr>
        <w:t>Acts Administered</w:t>
      </w:r>
      <w:r w:rsidRPr="000C3496">
        <w:rPr>
          <w:rFonts w:ascii="Times New Roman" w:hAnsi="Times New Roman"/>
          <w:sz w:val="18"/>
        </w:rPr>
        <w:t>” following the words “</w:t>
      </w:r>
      <w:proofErr w:type="spellStart"/>
      <w:r w:rsidR="00382150">
        <w:rPr>
          <w:sz w:val="18"/>
          <w:szCs w:val="24"/>
        </w:rPr>
        <w:t>Gasfields</w:t>
      </w:r>
      <w:proofErr w:type="spellEnd"/>
      <w:r w:rsidR="00382150">
        <w:rPr>
          <w:sz w:val="18"/>
          <w:szCs w:val="24"/>
        </w:rPr>
        <w:t xml:space="preserve"> Commission Act 2013</w:t>
      </w:r>
      <w:r>
        <w:rPr>
          <w:sz w:val="18"/>
        </w:rPr>
        <w:t>”</w:t>
      </w:r>
    </w:p>
    <w:p w14:paraId="56FAC2F8" w14:textId="77777777" w:rsidR="00513AC5" w:rsidRDefault="00513AC5" w:rsidP="00513AC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6D16759D" w14:textId="2C681CFB" w:rsidR="00513AC5" w:rsidRPr="001543E2" w:rsidRDefault="00513AC5" w:rsidP="00513AC5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11AAF9DB" w14:textId="77777777" w:rsidR="00513AC5" w:rsidRDefault="00513AC5" w:rsidP="00513AC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673FF6BC" w14:textId="44664EC6" w:rsidR="00513AC5" w:rsidRDefault="00513AC5" w:rsidP="00513AC5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“State Development and Public Works Organisation Act 1971</w:t>
      </w:r>
      <w:r w:rsidR="002E6BC1">
        <w:rPr>
          <w:rFonts w:ascii="Times New Roman" w:hAnsi="Times New Roman"/>
          <w:sz w:val="18"/>
        </w:rPr>
        <w:t xml:space="preserve"> (</w:t>
      </w:r>
      <w:r w:rsidR="002E6BC1" w:rsidRPr="002E6BC1">
        <w:rPr>
          <w:rFonts w:ascii="Times New Roman" w:hAnsi="Times New Roman"/>
          <w:sz w:val="18"/>
        </w:rPr>
        <w:t xml:space="preserve">to the extent that it </w:t>
      </w:r>
      <w:r w:rsidR="00FF116E">
        <w:rPr>
          <w:rFonts w:ascii="Times New Roman" w:hAnsi="Times New Roman"/>
          <w:sz w:val="18"/>
        </w:rPr>
        <w:t xml:space="preserve">is </w:t>
      </w:r>
      <w:r w:rsidR="00291400">
        <w:rPr>
          <w:rFonts w:ascii="Times New Roman" w:hAnsi="Times New Roman"/>
          <w:sz w:val="18"/>
        </w:rPr>
        <w:t>relevant</w:t>
      </w:r>
      <w:r w:rsidR="00291400" w:rsidRPr="002E6BC1">
        <w:rPr>
          <w:rFonts w:ascii="Times New Roman" w:hAnsi="Times New Roman"/>
          <w:sz w:val="18"/>
        </w:rPr>
        <w:t xml:space="preserve"> </w:t>
      </w:r>
      <w:r w:rsidR="002E6BC1" w:rsidRPr="002E6BC1">
        <w:rPr>
          <w:rFonts w:ascii="Times New Roman" w:hAnsi="Times New Roman"/>
          <w:sz w:val="18"/>
        </w:rPr>
        <w:t xml:space="preserve">to mining and </w:t>
      </w:r>
      <w:r w:rsidR="00AA16A9">
        <w:rPr>
          <w:rFonts w:ascii="Times New Roman" w:hAnsi="Times New Roman"/>
          <w:sz w:val="18"/>
        </w:rPr>
        <w:t xml:space="preserve">mining and </w:t>
      </w:r>
      <w:r w:rsidR="002E6BC1">
        <w:rPr>
          <w:rFonts w:ascii="Times New Roman" w:hAnsi="Times New Roman"/>
          <w:sz w:val="18"/>
        </w:rPr>
        <w:t>transport</w:t>
      </w:r>
      <w:r w:rsidR="002E6BC1" w:rsidRPr="002E6BC1">
        <w:rPr>
          <w:rFonts w:ascii="Times New Roman" w:hAnsi="Times New Roman"/>
          <w:sz w:val="18"/>
        </w:rPr>
        <w:t xml:space="preserve"> infrastructure, jointly administered with the Minister for State Development, Tourism and Innovation)</w:t>
      </w:r>
      <w:r>
        <w:rPr>
          <w:rFonts w:ascii="Times New Roman" w:hAnsi="Times New Roman"/>
          <w:sz w:val="18"/>
        </w:rPr>
        <w:t>”</w:t>
      </w:r>
    </w:p>
    <w:p w14:paraId="07B74260" w14:textId="77777777" w:rsidR="00513AC5" w:rsidRDefault="00513AC5" w:rsidP="004D5154">
      <w:pPr>
        <w:tabs>
          <w:tab w:val="left" w:pos="900"/>
        </w:tabs>
        <w:rPr>
          <w:rFonts w:ascii="Times New Roman" w:hAnsi="Times New Roman"/>
          <w:sz w:val="18"/>
          <w:szCs w:val="18"/>
        </w:rPr>
      </w:pPr>
    </w:p>
    <w:p w14:paraId="270E2F1C" w14:textId="6A156013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Default="00F552CC" w:rsidP="00F552CC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18"/>
        </w:rPr>
      </w:pPr>
    </w:p>
    <w:p w14:paraId="2A24BB8D" w14:textId="4223D59D" w:rsidR="00F552CC" w:rsidRPr="003B7D0A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</w:t>
      </w:r>
      <w:r>
        <w:rPr>
          <w:rFonts w:ascii="Times New Roman" w:hAnsi="Times New Roman"/>
          <w:sz w:val="18"/>
        </w:rPr>
        <w:tab/>
        <w:t>This o</w:t>
      </w:r>
      <w:r w:rsidRPr="00B3332B">
        <w:rPr>
          <w:rFonts w:ascii="Times New Roman" w:hAnsi="Times New Roman"/>
          <w:sz w:val="18"/>
        </w:rPr>
        <w:t xml:space="preserve">rder </w:t>
      </w:r>
      <w:r>
        <w:rPr>
          <w:rFonts w:ascii="Times New Roman" w:hAnsi="Times New Roman"/>
          <w:sz w:val="18"/>
        </w:rPr>
        <w:t xml:space="preserve">commences on </w:t>
      </w:r>
      <w:r w:rsidR="00C85C60">
        <w:rPr>
          <w:rFonts w:ascii="Times New Roman" w:hAnsi="Times New Roman"/>
          <w:sz w:val="18"/>
        </w:rPr>
        <w:t>the date it is published in the Gazette</w:t>
      </w:r>
      <w:r w:rsidRPr="003B7D0A">
        <w:rPr>
          <w:rFonts w:ascii="Times New Roman" w:hAnsi="Times New Roman"/>
          <w:sz w:val="18"/>
        </w:rPr>
        <w:t xml:space="preserve">.  </w:t>
      </w:r>
    </w:p>
    <w:p w14:paraId="5E3BD3F5" w14:textId="0CF3EADD" w:rsidR="00F552CC" w:rsidRDefault="00F552CC" w:rsidP="00F552CC">
      <w:pPr>
        <w:tabs>
          <w:tab w:val="left" w:pos="567"/>
        </w:tabs>
        <w:jc w:val="both"/>
        <w:rPr>
          <w:rFonts w:ascii="Times New Roman" w:hAnsi="Times New Roman"/>
          <w:sz w:val="18"/>
        </w:rPr>
      </w:pPr>
    </w:p>
    <w:p w14:paraId="6C5D0F57" w14:textId="77777777" w:rsidR="000E6FBE" w:rsidRPr="003B7D0A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6"/>
        </w:rPr>
      </w:pPr>
    </w:p>
    <w:p w14:paraId="6D791DB0" w14:textId="77777777" w:rsidR="00F552CC" w:rsidRPr="003B7D0A" w:rsidRDefault="00F552CC" w:rsidP="00F552CC">
      <w:pPr>
        <w:jc w:val="center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END NOTES</w:t>
      </w:r>
    </w:p>
    <w:p w14:paraId="5A74E218" w14:textId="12886E8B" w:rsidR="00F552CC" w:rsidRPr="003B7D0A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1.</w:t>
      </w:r>
      <w:r w:rsidRPr="003B7D0A">
        <w:rPr>
          <w:rFonts w:ascii="Times New Roman" w:hAnsi="Times New Roman"/>
          <w:sz w:val="16"/>
        </w:rPr>
        <w:tab/>
        <w:t xml:space="preserve">Made by the Governor in Council on </w:t>
      </w:r>
      <w:r w:rsidR="00EF3BE2">
        <w:rPr>
          <w:rFonts w:ascii="Times New Roman" w:hAnsi="Times New Roman"/>
          <w:sz w:val="16"/>
        </w:rPr>
        <w:t>2</w:t>
      </w:r>
      <w:r w:rsidR="00CD0918">
        <w:rPr>
          <w:rFonts w:ascii="Times New Roman" w:hAnsi="Times New Roman"/>
          <w:sz w:val="16"/>
        </w:rPr>
        <w:t>5</w:t>
      </w:r>
      <w:r w:rsidR="00EA68AF">
        <w:rPr>
          <w:rFonts w:ascii="Times New Roman" w:hAnsi="Times New Roman"/>
          <w:sz w:val="16"/>
        </w:rPr>
        <w:t xml:space="preserve"> June</w:t>
      </w:r>
      <w:r w:rsidR="004D5154">
        <w:rPr>
          <w:rFonts w:ascii="Times New Roman" w:hAnsi="Times New Roman"/>
          <w:sz w:val="16"/>
        </w:rPr>
        <w:t xml:space="preserve"> 2020</w:t>
      </w:r>
      <w:r w:rsidR="000E4C37" w:rsidRPr="003B7D0A">
        <w:rPr>
          <w:rFonts w:ascii="Times New Roman" w:hAnsi="Times New Roman"/>
          <w:sz w:val="16"/>
        </w:rPr>
        <w:t>.</w:t>
      </w:r>
    </w:p>
    <w:p w14:paraId="5BF9740F" w14:textId="617EDD30" w:rsidR="00DB6D4D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2.</w:t>
      </w:r>
      <w:r w:rsidRPr="003B7D0A">
        <w:rPr>
          <w:rFonts w:ascii="Times New Roman" w:hAnsi="Times New Roman"/>
          <w:sz w:val="16"/>
        </w:rPr>
        <w:tab/>
        <w:t xml:space="preserve">Published in the Gazette on </w:t>
      </w:r>
      <w:r w:rsidR="00EF3BE2">
        <w:rPr>
          <w:rFonts w:ascii="Times New Roman" w:hAnsi="Times New Roman"/>
          <w:sz w:val="16"/>
        </w:rPr>
        <w:t>2</w:t>
      </w:r>
      <w:r w:rsidR="00CD0918">
        <w:rPr>
          <w:rFonts w:ascii="Times New Roman" w:hAnsi="Times New Roman"/>
          <w:sz w:val="16"/>
        </w:rPr>
        <w:t>6</w:t>
      </w:r>
      <w:r w:rsidR="00FF116E">
        <w:rPr>
          <w:rFonts w:ascii="Times New Roman" w:hAnsi="Times New Roman"/>
          <w:sz w:val="16"/>
        </w:rPr>
        <w:t xml:space="preserve"> </w:t>
      </w:r>
      <w:r w:rsidR="00EA68AF">
        <w:rPr>
          <w:rFonts w:ascii="Times New Roman" w:hAnsi="Times New Roman"/>
          <w:sz w:val="16"/>
        </w:rPr>
        <w:t>June</w:t>
      </w:r>
      <w:r w:rsidR="004D5154">
        <w:rPr>
          <w:rFonts w:ascii="Times New Roman" w:hAnsi="Times New Roman"/>
          <w:sz w:val="16"/>
        </w:rPr>
        <w:t xml:space="preserve"> 2020</w:t>
      </w:r>
      <w:r w:rsidR="000E4C37" w:rsidRPr="003B7D0A">
        <w:rPr>
          <w:rFonts w:ascii="Times New Roman" w:hAnsi="Times New Roman"/>
          <w:sz w:val="16"/>
        </w:rPr>
        <w:t>.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CD0918">
      <w:headerReference w:type="even" r:id="rId11"/>
      <w:headerReference w:type="default" r:id="rId12"/>
      <w:pgSz w:w="11907" w:h="16840" w:code="9"/>
      <w:pgMar w:top="709" w:right="924" w:bottom="284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75C17" w14:textId="77777777" w:rsidR="00F43BED" w:rsidRDefault="00F43BED">
      <w:r>
        <w:separator/>
      </w:r>
    </w:p>
  </w:endnote>
  <w:endnote w:type="continuationSeparator" w:id="0">
    <w:p w14:paraId="683A09B8" w14:textId="77777777" w:rsidR="00F43BED" w:rsidRDefault="00F4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7346E" w14:textId="77777777" w:rsidR="00F43BED" w:rsidRDefault="00F43BED">
      <w:r>
        <w:separator/>
      </w:r>
    </w:p>
  </w:footnote>
  <w:footnote w:type="continuationSeparator" w:id="0">
    <w:p w14:paraId="64348493" w14:textId="77777777" w:rsidR="00F43BED" w:rsidRDefault="00F4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E4C35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12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1925EC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6"/>
  </w:num>
  <w:num w:numId="5">
    <w:abstractNumId w:val="13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8"/>
  </w:num>
  <w:num w:numId="12">
    <w:abstractNumId w:val="12"/>
  </w:num>
  <w:num w:numId="13">
    <w:abstractNumId w:val="14"/>
  </w:num>
  <w:num w:numId="14">
    <w:abstractNumId w:val="1"/>
  </w:num>
  <w:num w:numId="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104E6"/>
    <w:rsid w:val="00014787"/>
    <w:rsid w:val="0002205C"/>
    <w:rsid w:val="00025B0C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4650"/>
    <w:rsid w:val="00060E0A"/>
    <w:rsid w:val="00067A65"/>
    <w:rsid w:val="0007587C"/>
    <w:rsid w:val="000802F0"/>
    <w:rsid w:val="0008037C"/>
    <w:rsid w:val="000920EF"/>
    <w:rsid w:val="00093B15"/>
    <w:rsid w:val="0009471A"/>
    <w:rsid w:val="00094BBC"/>
    <w:rsid w:val="000A0F95"/>
    <w:rsid w:val="000A3617"/>
    <w:rsid w:val="000B104C"/>
    <w:rsid w:val="000B4A10"/>
    <w:rsid w:val="000C21D3"/>
    <w:rsid w:val="000C3496"/>
    <w:rsid w:val="000C57AF"/>
    <w:rsid w:val="000C60B7"/>
    <w:rsid w:val="000D1FD2"/>
    <w:rsid w:val="000E4777"/>
    <w:rsid w:val="000E4C37"/>
    <w:rsid w:val="000E6FBE"/>
    <w:rsid w:val="000E7047"/>
    <w:rsid w:val="000F1B86"/>
    <w:rsid w:val="000F6045"/>
    <w:rsid w:val="000F68FC"/>
    <w:rsid w:val="00103C74"/>
    <w:rsid w:val="00106C2D"/>
    <w:rsid w:val="00107065"/>
    <w:rsid w:val="00114738"/>
    <w:rsid w:val="0012070F"/>
    <w:rsid w:val="00131ADC"/>
    <w:rsid w:val="00132745"/>
    <w:rsid w:val="001339C3"/>
    <w:rsid w:val="00134C4C"/>
    <w:rsid w:val="00140215"/>
    <w:rsid w:val="00146DBA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92B0F"/>
    <w:rsid w:val="001A24D6"/>
    <w:rsid w:val="001A79BB"/>
    <w:rsid w:val="001B14FD"/>
    <w:rsid w:val="001B497D"/>
    <w:rsid w:val="001B52F8"/>
    <w:rsid w:val="001C1C9E"/>
    <w:rsid w:val="001C2638"/>
    <w:rsid w:val="001D3F77"/>
    <w:rsid w:val="001D4405"/>
    <w:rsid w:val="001D471A"/>
    <w:rsid w:val="001E045F"/>
    <w:rsid w:val="001E5690"/>
    <w:rsid w:val="001E6821"/>
    <w:rsid w:val="001F12DD"/>
    <w:rsid w:val="001F1520"/>
    <w:rsid w:val="001F18D9"/>
    <w:rsid w:val="00202386"/>
    <w:rsid w:val="0020284D"/>
    <w:rsid w:val="002070A8"/>
    <w:rsid w:val="00212371"/>
    <w:rsid w:val="0021402E"/>
    <w:rsid w:val="00214E9C"/>
    <w:rsid w:val="00215A4D"/>
    <w:rsid w:val="00222E3A"/>
    <w:rsid w:val="0022694B"/>
    <w:rsid w:val="0022770E"/>
    <w:rsid w:val="0023009B"/>
    <w:rsid w:val="0023094D"/>
    <w:rsid w:val="00230C3B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50C05"/>
    <w:rsid w:val="002510F6"/>
    <w:rsid w:val="00254A60"/>
    <w:rsid w:val="00255E77"/>
    <w:rsid w:val="00261505"/>
    <w:rsid w:val="002642AF"/>
    <w:rsid w:val="002657D1"/>
    <w:rsid w:val="00265CB9"/>
    <w:rsid w:val="002664DF"/>
    <w:rsid w:val="00272431"/>
    <w:rsid w:val="00284176"/>
    <w:rsid w:val="0028686E"/>
    <w:rsid w:val="002905BB"/>
    <w:rsid w:val="0029082B"/>
    <w:rsid w:val="00291400"/>
    <w:rsid w:val="00296EE4"/>
    <w:rsid w:val="002A2048"/>
    <w:rsid w:val="002B2AEB"/>
    <w:rsid w:val="002B6EDA"/>
    <w:rsid w:val="002B7F9A"/>
    <w:rsid w:val="002C1EFA"/>
    <w:rsid w:val="002C63FB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7000"/>
    <w:rsid w:val="00317436"/>
    <w:rsid w:val="00322051"/>
    <w:rsid w:val="00322E06"/>
    <w:rsid w:val="00323613"/>
    <w:rsid w:val="00323B1F"/>
    <w:rsid w:val="0032639B"/>
    <w:rsid w:val="00334C8E"/>
    <w:rsid w:val="003419EB"/>
    <w:rsid w:val="00347F74"/>
    <w:rsid w:val="00352A03"/>
    <w:rsid w:val="00352C5C"/>
    <w:rsid w:val="00362EDF"/>
    <w:rsid w:val="00365AAF"/>
    <w:rsid w:val="00371A34"/>
    <w:rsid w:val="00372FF1"/>
    <w:rsid w:val="0037346C"/>
    <w:rsid w:val="00375132"/>
    <w:rsid w:val="003815E5"/>
    <w:rsid w:val="00381B92"/>
    <w:rsid w:val="00382150"/>
    <w:rsid w:val="00383F51"/>
    <w:rsid w:val="003A0595"/>
    <w:rsid w:val="003A1166"/>
    <w:rsid w:val="003B7D0A"/>
    <w:rsid w:val="003C3FF3"/>
    <w:rsid w:val="003C5335"/>
    <w:rsid w:val="003C6078"/>
    <w:rsid w:val="003C66E1"/>
    <w:rsid w:val="003D0F6C"/>
    <w:rsid w:val="003D1840"/>
    <w:rsid w:val="003D3004"/>
    <w:rsid w:val="003D7042"/>
    <w:rsid w:val="003E1950"/>
    <w:rsid w:val="003E2EE7"/>
    <w:rsid w:val="003E4A7D"/>
    <w:rsid w:val="003F4B3F"/>
    <w:rsid w:val="00400192"/>
    <w:rsid w:val="00401D7C"/>
    <w:rsid w:val="00403D5C"/>
    <w:rsid w:val="00405EC8"/>
    <w:rsid w:val="00411848"/>
    <w:rsid w:val="004118CC"/>
    <w:rsid w:val="004132E2"/>
    <w:rsid w:val="00413BC1"/>
    <w:rsid w:val="00414440"/>
    <w:rsid w:val="004160C3"/>
    <w:rsid w:val="00417743"/>
    <w:rsid w:val="00424BCA"/>
    <w:rsid w:val="0043003F"/>
    <w:rsid w:val="00433A56"/>
    <w:rsid w:val="00452940"/>
    <w:rsid w:val="00453427"/>
    <w:rsid w:val="00457A52"/>
    <w:rsid w:val="00457B5B"/>
    <w:rsid w:val="00465363"/>
    <w:rsid w:val="00472855"/>
    <w:rsid w:val="0047351E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7F18"/>
    <w:rsid w:val="004B115B"/>
    <w:rsid w:val="004C0C78"/>
    <w:rsid w:val="004C7D50"/>
    <w:rsid w:val="004D5154"/>
    <w:rsid w:val="004D57F8"/>
    <w:rsid w:val="004E07B0"/>
    <w:rsid w:val="004E32BE"/>
    <w:rsid w:val="004F19C4"/>
    <w:rsid w:val="004F2DD5"/>
    <w:rsid w:val="004F7605"/>
    <w:rsid w:val="00505C2F"/>
    <w:rsid w:val="0050797C"/>
    <w:rsid w:val="00510A7D"/>
    <w:rsid w:val="00512932"/>
    <w:rsid w:val="005129CE"/>
    <w:rsid w:val="00513AC5"/>
    <w:rsid w:val="00516232"/>
    <w:rsid w:val="0052353B"/>
    <w:rsid w:val="00534AE1"/>
    <w:rsid w:val="00556A48"/>
    <w:rsid w:val="00562B9F"/>
    <w:rsid w:val="00565006"/>
    <w:rsid w:val="0057180D"/>
    <w:rsid w:val="00580C4F"/>
    <w:rsid w:val="00581EBB"/>
    <w:rsid w:val="00582FFD"/>
    <w:rsid w:val="00583BEB"/>
    <w:rsid w:val="005867FB"/>
    <w:rsid w:val="00591FBD"/>
    <w:rsid w:val="005B1706"/>
    <w:rsid w:val="005B6158"/>
    <w:rsid w:val="005B7452"/>
    <w:rsid w:val="005C113B"/>
    <w:rsid w:val="005C536F"/>
    <w:rsid w:val="005D0135"/>
    <w:rsid w:val="005D0BD6"/>
    <w:rsid w:val="005D3E66"/>
    <w:rsid w:val="005F1A71"/>
    <w:rsid w:val="005F4111"/>
    <w:rsid w:val="005F4FC0"/>
    <w:rsid w:val="005F6EC1"/>
    <w:rsid w:val="005F72D1"/>
    <w:rsid w:val="005F7D2E"/>
    <w:rsid w:val="00612B0A"/>
    <w:rsid w:val="006143A9"/>
    <w:rsid w:val="00614905"/>
    <w:rsid w:val="00615BE9"/>
    <w:rsid w:val="006203EA"/>
    <w:rsid w:val="00623652"/>
    <w:rsid w:val="00633530"/>
    <w:rsid w:val="00635B5A"/>
    <w:rsid w:val="006376F6"/>
    <w:rsid w:val="00642B85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15A8"/>
    <w:rsid w:val="00672300"/>
    <w:rsid w:val="006754C9"/>
    <w:rsid w:val="0067744B"/>
    <w:rsid w:val="00680500"/>
    <w:rsid w:val="006820FD"/>
    <w:rsid w:val="0069028B"/>
    <w:rsid w:val="006946D6"/>
    <w:rsid w:val="00694901"/>
    <w:rsid w:val="00695E32"/>
    <w:rsid w:val="006A09ED"/>
    <w:rsid w:val="006A1C79"/>
    <w:rsid w:val="006A20C9"/>
    <w:rsid w:val="006B12AE"/>
    <w:rsid w:val="006B1DB4"/>
    <w:rsid w:val="006B25FA"/>
    <w:rsid w:val="006B322E"/>
    <w:rsid w:val="006B432E"/>
    <w:rsid w:val="006C10E0"/>
    <w:rsid w:val="006C3146"/>
    <w:rsid w:val="006C5831"/>
    <w:rsid w:val="006C6C0D"/>
    <w:rsid w:val="006D7D54"/>
    <w:rsid w:val="006E2486"/>
    <w:rsid w:val="006E45F4"/>
    <w:rsid w:val="006E72F9"/>
    <w:rsid w:val="006F26B1"/>
    <w:rsid w:val="006F3D44"/>
    <w:rsid w:val="006F47BB"/>
    <w:rsid w:val="006F4F62"/>
    <w:rsid w:val="006F689B"/>
    <w:rsid w:val="00700C10"/>
    <w:rsid w:val="00702C5E"/>
    <w:rsid w:val="0070390C"/>
    <w:rsid w:val="0070621D"/>
    <w:rsid w:val="0070712C"/>
    <w:rsid w:val="00712AD9"/>
    <w:rsid w:val="00721C84"/>
    <w:rsid w:val="007256A3"/>
    <w:rsid w:val="00740612"/>
    <w:rsid w:val="00746A0F"/>
    <w:rsid w:val="00750564"/>
    <w:rsid w:val="00750A91"/>
    <w:rsid w:val="00751B67"/>
    <w:rsid w:val="00755FE4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4AB7"/>
    <w:rsid w:val="007A5A1E"/>
    <w:rsid w:val="007A67C4"/>
    <w:rsid w:val="007B31EE"/>
    <w:rsid w:val="007B3C7C"/>
    <w:rsid w:val="007C00E9"/>
    <w:rsid w:val="007C4131"/>
    <w:rsid w:val="007C4586"/>
    <w:rsid w:val="007C7A0B"/>
    <w:rsid w:val="007D549E"/>
    <w:rsid w:val="007E5405"/>
    <w:rsid w:val="007E5B8A"/>
    <w:rsid w:val="007E7613"/>
    <w:rsid w:val="007F177C"/>
    <w:rsid w:val="007F1E3D"/>
    <w:rsid w:val="007F21A9"/>
    <w:rsid w:val="008020C8"/>
    <w:rsid w:val="008026AE"/>
    <w:rsid w:val="008027F4"/>
    <w:rsid w:val="00813022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63FC"/>
    <w:rsid w:val="00846B7F"/>
    <w:rsid w:val="00863877"/>
    <w:rsid w:val="0086409F"/>
    <w:rsid w:val="00872F3F"/>
    <w:rsid w:val="00875AC8"/>
    <w:rsid w:val="00883763"/>
    <w:rsid w:val="00890ED7"/>
    <w:rsid w:val="00894963"/>
    <w:rsid w:val="008B433B"/>
    <w:rsid w:val="008C11EE"/>
    <w:rsid w:val="008C20BF"/>
    <w:rsid w:val="008C7727"/>
    <w:rsid w:val="008D0086"/>
    <w:rsid w:val="008D1CD0"/>
    <w:rsid w:val="008D582F"/>
    <w:rsid w:val="008E39FB"/>
    <w:rsid w:val="008E53A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5325"/>
    <w:rsid w:val="00931268"/>
    <w:rsid w:val="00933AF8"/>
    <w:rsid w:val="00934878"/>
    <w:rsid w:val="00935CB0"/>
    <w:rsid w:val="0094020F"/>
    <w:rsid w:val="00940A9A"/>
    <w:rsid w:val="00946EA1"/>
    <w:rsid w:val="009505E3"/>
    <w:rsid w:val="00955E28"/>
    <w:rsid w:val="009604FF"/>
    <w:rsid w:val="00963677"/>
    <w:rsid w:val="009660D1"/>
    <w:rsid w:val="00972426"/>
    <w:rsid w:val="0097321B"/>
    <w:rsid w:val="00973DDE"/>
    <w:rsid w:val="009777F7"/>
    <w:rsid w:val="00977ECF"/>
    <w:rsid w:val="009807E5"/>
    <w:rsid w:val="00982792"/>
    <w:rsid w:val="00983268"/>
    <w:rsid w:val="00990531"/>
    <w:rsid w:val="00993AB3"/>
    <w:rsid w:val="00994686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D24F7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F8A"/>
    <w:rsid w:val="00A31473"/>
    <w:rsid w:val="00A34FDD"/>
    <w:rsid w:val="00A43429"/>
    <w:rsid w:val="00A44CE6"/>
    <w:rsid w:val="00A50707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11A1"/>
    <w:rsid w:val="00A922A7"/>
    <w:rsid w:val="00A9504E"/>
    <w:rsid w:val="00A96F3D"/>
    <w:rsid w:val="00A977E7"/>
    <w:rsid w:val="00AA05C8"/>
    <w:rsid w:val="00AA16A9"/>
    <w:rsid w:val="00AA7231"/>
    <w:rsid w:val="00AA7849"/>
    <w:rsid w:val="00AC30FC"/>
    <w:rsid w:val="00AD07B3"/>
    <w:rsid w:val="00AD6FB2"/>
    <w:rsid w:val="00AE2928"/>
    <w:rsid w:val="00AE37C9"/>
    <w:rsid w:val="00AE5F1C"/>
    <w:rsid w:val="00AF445C"/>
    <w:rsid w:val="00B01304"/>
    <w:rsid w:val="00B02332"/>
    <w:rsid w:val="00B10516"/>
    <w:rsid w:val="00B1136F"/>
    <w:rsid w:val="00B1154A"/>
    <w:rsid w:val="00B144B5"/>
    <w:rsid w:val="00B32F62"/>
    <w:rsid w:val="00B3332B"/>
    <w:rsid w:val="00B34F45"/>
    <w:rsid w:val="00B3506A"/>
    <w:rsid w:val="00B350C2"/>
    <w:rsid w:val="00B4186C"/>
    <w:rsid w:val="00B446E7"/>
    <w:rsid w:val="00B621CC"/>
    <w:rsid w:val="00B73137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57E2"/>
    <w:rsid w:val="00BA4439"/>
    <w:rsid w:val="00BA5B5B"/>
    <w:rsid w:val="00BA78CD"/>
    <w:rsid w:val="00BB449A"/>
    <w:rsid w:val="00BB749F"/>
    <w:rsid w:val="00BD1B2B"/>
    <w:rsid w:val="00BD30C0"/>
    <w:rsid w:val="00BD436E"/>
    <w:rsid w:val="00BE01E4"/>
    <w:rsid w:val="00BE2BB5"/>
    <w:rsid w:val="00BE36D8"/>
    <w:rsid w:val="00BE5615"/>
    <w:rsid w:val="00BF08C9"/>
    <w:rsid w:val="00BF1591"/>
    <w:rsid w:val="00BF2A90"/>
    <w:rsid w:val="00BF3523"/>
    <w:rsid w:val="00BF62FB"/>
    <w:rsid w:val="00C05331"/>
    <w:rsid w:val="00C06E33"/>
    <w:rsid w:val="00C1067F"/>
    <w:rsid w:val="00C11C15"/>
    <w:rsid w:val="00C13CE1"/>
    <w:rsid w:val="00C15A95"/>
    <w:rsid w:val="00C1773B"/>
    <w:rsid w:val="00C20AC3"/>
    <w:rsid w:val="00C223E2"/>
    <w:rsid w:val="00C250BA"/>
    <w:rsid w:val="00C30489"/>
    <w:rsid w:val="00C36095"/>
    <w:rsid w:val="00C37DD0"/>
    <w:rsid w:val="00C41151"/>
    <w:rsid w:val="00C514A7"/>
    <w:rsid w:val="00C54786"/>
    <w:rsid w:val="00C54B17"/>
    <w:rsid w:val="00C55D55"/>
    <w:rsid w:val="00C56E72"/>
    <w:rsid w:val="00C6367F"/>
    <w:rsid w:val="00C663DD"/>
    <w:rsid w:val="00C6656D"/>
    <w:rsid w:val="00C66F47"/>
    <w:rsid w:val="00C731B0"/>
    <w:rsid w:val="00C7637B"/>
    <w:rsid w:val="00C828AB"/>
    <w:rsid w:val="00C84EFB"/>
    <w:rsid w:val="00C85683"/>
    <w:rsid w:val="00C85C60"/>
    <w:rsid w:val="00C90172"/>
    <w:rsid w:val="00C9503A"/>
    <w:rsid w:val="00CA01ED"/>
    <w:rsid w:val="00CA0FE2"/>
    <w:rsid w:val="00CA1494"/>
    <w:rsid w:val="00CA268D"/>
    <w:rsid w:val="00CB19DF"/>
    <w:rsid w:val="00CB58D1"/>
    <w:rsid w:val="00CD004C"/>
    <w:rsid w:val="00CD0918"/>
    <w:rsid w:val="00CD2F19"/>
    <w:rsid w:val="00CE1433"/>
    <w:rsid w:val="00CE7D61"/>
    <w:rsid w:val="00CF4B8E"/>
    <w:rsid w:val="00CF53BF"/>
    <w:rsid w:val="00CF56D1"/>
    <w:rsid w:val="00CF7C91"/>
    <w:rsid w:val="00D04773"/>
    <w:rsid w:val="00D0583F"/>
    <w:rsid w:val="00D11E67"/>
    <w:rsid w:val="00D16762"/>
    <w:rsid w:val="00D23D35"/>
    <w:rsid w:val="00D25366"/>
    <w:rsid w:val="00D25BEC"/>
    <w:rsid w:val="00D3151A"/>
    <w:rsid w:val="00D35ABE"/>
    <w:rsid w:val="00D42536"/>
    <w:rsid w:val="00D44201"/>
    <w:rsid w:val="00D4795D"/>
    <w:rsid w:val="00D51762"/>
    <w:rsid w:val="00D52B6D"/>
    <w:rsid w:val="00D53A5A"/>
    <w:rsid w:val="00D65D1F"/>
    <w:rsid w:val="00D7339C"/>
    <w:rsid w:val="00D83B69"/>
    <w:rsid w:val="00D86241"/>
    <w:rsid w:val="00D86D0E"/>
    <w:rsid w:val="00D87AC4"/>
    <w:rsid w:val="00DA0E86"/>
    <w:rsid w:val="00DA4CF7"/>
    <w:rsid w:val="00DA5AED"/>
    <w:rsid w:val="00DB22A4"/>
    <w:rsid w:val="00DB2507"/>
    <w:rsid w:val="00DB5822"/>
    <w:rsid w:val="00DB62D7"/>
    <w:rsid w:val="00DB6D4D"/>
    <w:rsid w:val="00DB70AE"/>
    <w:rsid w:val="00DC351A"/>
    <w:rsid w:val="00DD14C5"/>
    <w:rsid w:val="00DD1557"/>
    <w:rsid w:val="00DD37BE"/>
    <w:rsid w:val="00DD4B50"/>
    <w:rsid w:val="00DE71CB"/>
    <w:rsid w:val="00DF2429"/>
    <w:rsid w:val="00DF2AB5"/>
    <w:rsid w:val="00DF3126"/>
    <w:rsid w:val="00DF4E1D"/>
    <w:rsid w:val="00DF6234"/>
    <w:rsid w:val="00E01135"/>
    <w:rsid w:val="00E04583"/>
    <w:rsid w:val="00E1018B"/>
    <w:rsid w:val="00E123A9"/>
    <w:rsid w:val="00E12720"/>
    <w:rsid w:val="00E1441D"/>
    <w:rsid w:val="00E14705"/>
    <w:rsid w:val="00E20C8C"/>
    <w:rsid w:val="00E2443B"/>
    <w:rsid w:val="00E24FC3"/>
    <w:rsid w:val="00E2783C"/>
    <w:rsid w:val="00E325EE"/>
    <w:rsid w:val="00E46858"/>
    <w:rsid w:val="00E5445C"/>
    <w:rsid w:val="00E63E5D"/>
    <w:rsid w:val="00E7199E"/>
    <w:rsid w:val="00E74360"/>
    <w:rsid w:val="00E77D56"/>
    <w:rsid w:val="00E8395A"/>
    <w:rsid w:val="00E92879"/>
    <w:rsid w:val="00E97846"/>
    <w:rsid w:val="00E9789E"/>
    <w:rsid w:val="00EA09A5"/>
    <w:rsid w:val="00EA68AF"/>
    <w:rsid w:val="00EB0719"/>
    <w:rsid w:val="00EC55CC"/>
    <w:rsid w:val="00EC66E1"/>
    <w:rsid w:val="00EC7AB2"/>
    <w:rsid w:val="00ED198E"/>
    <w:rsid w:val="00ED2DDA"/>
    <w:rsid w:val="00ED44BF"/>
    <w:rsid w:val="00ED7641"/>
    <w:rsid w:val="00EE05DA"/>
    <w:rsid w:val="00EE3536"/>
    <w:rsid w:val="00EE42D2"/>
    <w:rsid w:val="00EE6F20"/>
    <w:rsid w:val="00EF3BE2"/>
    <w:rsid w:val="00EF3EB6"/>
    <w:rsid w:val="00EF667C"/>
    <w:rsid w:val="00F039AC"/>
    <w:rsid w:val="00F042DC"/>
    <w:rsid w:val="00F12099"/>
    <w:rsid w:val="00F14853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742DA"/>
    <w:rsid w:val="00F75A83"/>
    <w:rsid w:val="00F769FE"/>
    <w:rsid w:val="00F82FEB"/>
    <w:rsid w:val="00F8321C"/>
    <w:rsid w:val="00F841C1"/>
    <w:rsid w:val="00F96D80"/>
    <w:rsid w:val="00FA0A94"/>
    <w:rsid w:val="00FB0C78"/>
    <w:rsid w:val="00FB1EF9"/>
    <w:rsid w:val="00FB2AD6"/>
    <w:rsid w:val="00FB7581"/>
    <w:rsid w:val="00FC1A1D"/>
    <w:rsid w:val="00FC3B0B"/>
    <w:rsid w:val="00FC58E3"/>
    <w:rsid w:val="00FD4356"/>
    <w:rsid w:val="00FD4D89"/>
    <w:rsid w:val="00FD4FCB"/>
    <w:rsid w:val="00FD50BF"/>
    <w:rsid w:val="00FE00BC"/>
    <w:rsid w:val="00FF116E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3AC5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3" ma:contentTypeDescription="Create a new document." ma:contentTypeScope="" ma:versionID="be6c5b8d7c6a1006ef68114bbdeea66b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e5b6b62f8536c64b757eff9aea47adbc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7128-F5C5-4AA7-BE5B-BD9A8CCC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38F08-684E-49D1-A0E3-E75A579D9B2F}">
  <ds:schemaRefs>
    <ds:schemaRef ds:uri="http://schemas.microsoft.com/office/2006/documentManagement/types"/>
    <ds:schemaRef ds:uri="c172169e-714c-40d0-85c5-1360692d5f9d"/>
    <ds:schemaRef ds:uri="http://purl.org/dc/elements/1.1/"/>
    <ds:schemaRef ds:uri="http://schemas.microsoft.com/office/2006/metadata/properties"/>
    <ds:schemaRef ds:uri="http://schemas.microsoft.com/office/infopath/2007/PartnerControls"/>
    <ds:schemaRef ds:uri="b17b65d3-1ea8-46ad-ba3c-623a3ee81f8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PREMIER AND CABINET</vt:lpstr>
    </vt:vector>
  </TitlesOfParts>
  <Company>DPC / DEDT</Company>
  <LinksUpToDate>false</LinksUpToDate>
  <CharactersWithSpaces>1816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2) 2020</dc:title>
  <dc:creator>Stuart Busby</dc:creator>
  <cp:lastModifiedBy>Janelle Hocking</cp:lastModifiedBy>
  <cp:revision>2</cp:revision>
  <cp:lastPrinted>2020-06-25T04:10:00Z</cp:lastPrinted>
  <dcterms:created xsi:type="dcterms:W3CDTF">2020-06-26T02:50:00Z</dcterms:created>
  <dcterms:modified xsi:type="dcterms:W3CDTF">2020-06-26T02:50:00Z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