
<file path=[Content_Types].xml><?xml version="1.0" encoding="utf-8"?>
<Types xmlns="http://schemas.openxmlformats.org/package/2006/content-types">
  <Default Extension="json" ContentType="application/vnd.baytech.electronic-signing-metadata+jso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.baytech.com.au/ooxml/rels/electronic-signing-metadata" Target="baytech/electronic-signing-metadata.json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AC84" w14:textId="77777777" w:rsidR="005F0173" w:rsidRPr="005F0173" w:rsidRDefault="007B48A1" w:rsidP="005F0173">
      <w:pPr>
        <w:pStyle w:val="Heading1"/>
        <w:spacing w:after="0"/>
        <w:rPr>
          <w:b/>
          <w:bCs w:val="0"/>
        </w:rPr>
      </w:pPr>
      <w:r w:rsidRPr="005F0173">
        <w:rPr>
          <w:b/>
          <w:bCs w:val="0"/>
        </w:rPr>
        <w:t>Expression of Interest Fact</w:t>
      </w:r>
      <w:r w:rsidR="00F16D28">
        <w:rPr>
          <w:b/>
          <w:bCs w:val="0"/>
        </w:rPr>
        <w:t xml:space="preserve"> S</w:t>
      </w:r>
      <w:r w:rsidRPr="005F0173">
        <w:rPr>
          <w:b/>
          <w:bCs w:val="0"/>
        </w:rPr>
        <w:t xml:space="preserve">heet </w:t>
      </w:r>
    </w:p>
    <w:p w14:paraId="360BECDD" w14:textId="77777777" w:rsidR="00035F27" w:rsidRDefault="007B48A1" w:rsidP="005F0173">
      <w:pPr>
        <w:pStyle w:val="DOCUMENTTITLE"/>
        <w:spacing w:after="0"/>
        <w:rPr>
          <w:rFonts w:ascii="Arial" w:hAnsi="Arial" w:cs="Arial"/>
          <w:b w:val="0"/>
          <w:bCs/>
          <w:kern w:val="32"/>
          <w:sz w:val="32"/>
          <w:szCs w:val="32"/>
          <w:lang w:eastAsia="en-US"/>
        </w:rPr>
      </w:pPr>
      <w:r w:rsidRPr="005F0173">
        <w:rPr>
          <w:rFonts w:ascii="Arial" w:hAnsi="Arial" w:cs="Arial"/>
          <w:b w:val="0"/>
          <w:bCs/>
          <w:kern w:val="32"/>
          <w:sz w:val="32"/>
          <w:szCs w:val="32"/>
          <w:lang w:eastAsia="en-US"/>
        </w:rPr>
        <w:t xml:space="preserve">Social and Emotional Wellbeing Program Funding </w:t>
      </w:r>
    </w:p>
    <w:p w14:paraId="028ABADF" w14:textId="77777777" w:rsidR="00C134DE" w:rsidRDefault="007B48A1" w:rsidP="00564A3C">
      <w:pPr>
        <w:spacing w:before="240"/>
        <w:rPr>
          <w:lang w:eastAsia="en-US"/>
        </w:rPr>
      </w:pPr>
      <w:r>
        <w:rPr>
          <w:lang w:eastAsia="en-US"/>
        </w:rPr>
        <w:t>The purpose of this document is to</w:t>
      </w:r>
      <w:r w:rsidR="00757A4B">
        <w:rPr>
          <w:lang w:eastAsia="en-US"/>
        </w:rPr>
        <w:t xml:space="preserve"> provide information on </w:t>
      </w:r>
      <w:r w:rsidR="00ED0CA9">
        <w:rPr>
          <w:lang w:eastAsia="en-US"/>
        </w:rPr>
        <w:t xml:space="preserve">time limited grants </w:t>
      </w:r>
      <w:r w:rsidR="00757A4B">
        <w:rPr>
          <w:lang w:eastAsia="en-US"/>
        </w:rPr>
        <w:t>funding available</w:t>
      </w:r>
      <w:r w:rsidR="00866FD8">
        <w:rPr>
          <w:lang w:eastAsia="en-US"/>
        </w:rPr>
        <w:t xml:space="preserve"> </w:t>
      </w:r>
      <w:r w:rsidR="00ED0CA9">
        <w:rPr>
          <w:lang w:eastAsia="en-US"/>
        </w:rPr>
        <w:t xml:space="preserve">and how to apply. Funding is </w:t>
      </w:r>
      <w:r w:rsidR="00866FD8">
        <w:rPr>
          <w:lang w:eastAsia="en-US"/>
        </w:rPr>
        <w:t xml:space="preserve">through the Department of Treaty, Aboriginal and Torres Strait Islander Partnerships Communities and the Arts (DTATSIPCA), </w:t>
      </w:r>
      <w:r w:rsidR="00757A4B">
        <w:rPr>
          <w:lang w:eastAsia="en-US"/>
        </w:rPr>
        <w:t>in collaboration with the Queensland Mental Health Commission</w:t>
      </w:r>
      <w:r w:rsidR="00173171">
        <w:rPr>
          <w:lang w:eastAsia="en-US"/>
        </w:rPr>
        <w:t xml:space="preserve"> (QMHC)</w:t>
      </w:r>
      <w:r w:rsidR="00757A4B">
        <w:rPr>
          <w:lang w:eastAsia="en-US"/>
        </w:rPr>
        <w:t xml:space="preserve">. </w:t>
      </w:r>
      <w:bookmarkStart w:id="0" w:name="_Toc76448122"/>
    </w:p>
    <w:p w14:paraId="1F2FB5A9" w14:textId="77777777" w:rsidR="00757A4B" w:rsidRPr="00757A4B" w:rsidRDefault="00757A4B" w:rsidP="00757A4B">
      <w:pPr>
        <w:rPr>
          <w:sz w:val="8"/>
          <w:szCs w:val="8"/>
        </w:rPr>
      </w:pPr>
    </w:p>
    <w:p w14:paraId="0458D42A" w14:textId="77777777" w:rsidR="009E13B3" w:rsidRPr="009E13B3" w:rsidRDefault="009E13B3" w:rsidP="00BA38B2">
      <w:pPr>
        <w:pStyle w:val="Heading2"/>
        <w:rPr>
          <w:color w:val="5F497A" w:themeColor="accent4" w:themeShade="BF"/>
        </w:rPr>
        <w:sectPr w:rsidR="009E13B3" w:rsidRPr="009E13B3" w:rsidSect="00173171">
          <w:headerReference w:type="default" r:id="rId7"/>
          <w:headerReference w:type="first" r:id="rId8"/>
          <w:type w:val="continuous"/>
          <w:pgSz w:w="11906" w:h="16838" w:code="9"/>
          <w:pgMar w:top="1985" w:right="907" w:bottom="1701" w:left="907" w:header="737" w:footer="567" w:gutter="0"/>
          <w:cols w:space="709"/>
          <w:docGrid w:linePitch="360"/>
        </w:sectPr>
      </w:pPr>
    </w:p>
    <w:p w14:paraId="5ED0097A" w14:textId="77777777" w:rsidR="002905FA" w:rsidRPr="002905FA" w:rsidRDefault="002905FA" w:rsidP="006E08DC">
      <w:pPr>
        <w:pStyle w:val="Bullets"/>
        <w:numPr>
          <w:ilvl w:val="0"/>
          <w:numId w:val="0"/>
        </w:numPr>
        <w:spacing w:after="120" w:line="240" w:lineRule="auto"/>
        <w:ind w:left="360"/>
        <w:rPr>
          <w:sz w:val="2"/>
          <w:szCs w:val="2"/>
        </w:rPr>
      </w:pPr>
    </w:p>
    <w:p w14:paraId="6E086C54" w14:textId="77777777" w:rsidR="00C134DE" w:rsidRPr="00173171" w:rsidRDefault="007B48A1" w:rsidP="009E13B3">
      <w:pPr>
        <w:pStyle w:val="Heading2"/>
        <w:ind w:left="0" w:firstLine="0"/>
        <w:rPr>
          <w:color w:val="5F497A" w:themeColor="accent4" w:themeShade="BF"/>
          <w:sz w:val="28"/>
          <w:szCs w:val="28"/>
        </w:rPr>
      </w:pPr>
      <w:r w:rsidRPr="00173171">
        <w:rPr>
          <w:color w:val="5F497A" w:themeColor="accent4" w:themeShade="BF"/>
          <w:sz w:val="28"/>
          <w:szCs w:val="28"/>
        </w:rPr>
        <w:t xml:space="preserve">What is the Social and Emotional Wellbeing Program? </w:t>
      </w:r>
    </w:p>
    <w:p w14:paraId="5430B8A4" w14:textId="77777777" w:rsidR="00173171" w:rsidRPr="00F82BBB" w:rsidRDefault="007B48A1" w:rsidP="00F82BBB">
      <w:pPr>
        <w:pStyle w:val="Body"/>
        <w:spacing w:after="120" w:line="240" w:lineRule="auto"/>
      </w:pPr>
      <w:r>
        <w:t>T</w:t>
      </w:r>
      <w:r w:rsidR="009E13B3" w:rsidRPr="00F82BBB">
        <w:t xml:space="preserve">he </w:t>
      </w:r>
      <w:r w:rsidR="005942A1" w:rsidRPr="00F82BBB">
        <w:t xml:space="preserve">SEWB Program supports initiatives </w:t>
      </w:r>
      <w:bookmarkStart w:id="1" w:name="_Hlk155948824"/>
      <w:r w:rsidR="005942A1" w:rsidRPr="00F82BBB">
        <w:t xml:space="preserve">that are co-designed with local leadership to improve mental health and social emotional wellbeing outcomes, </w:t>
      </w:r>
      <w:r w:rsidR="0010680B" w:rsidRPr="00F82BBB">
        <w:t>redu</w:t>
      </w:r>
      <w:r w:rsidR="00F9444E">
        <w:t>c</w:t>
      </w:r>
      <w:r w:rsidR="00935D07">
        <w:t>e</w:t>
      </w:r>
      <w:r w:rsidR="00F9444E">
        <w:t xml:space="preserve"> harm and</w:t>
      </w:r>
      <w:r w:rsidR="0010680B" w:rsidRPr="00F82BBB">
        <w:t xml:space="preserve"> increase</w:t>
      </w:r>
      <w:r w:rsidR="00F9444E">
        <w:t xml:space="preserve"> </w:t>
      </w:r>
      <w:r w:rsidR="0010680B" w:rsidRPr="00F82BBB">
        <w:t xml:space="preserve">safety associated with </w:t>
      </w:r>
      <w:r w:rsidR="00F9444E">
        <w:t>alcohol and other drug (</w:t>
      </w:r>
      <w:r w:rsidR="0010680B" w:rsidRPr="00F82BBB">
        <w:t>AOD</w:t>
      </w:r>
      <w:r w:rsidR="00F9444E">
        <w:t>)</w:t>
      </w:r>
      <w:r w:rsidR="0010680B" w:rsidRPr="00F82BBB">
        <w:t xml:space="preserve"> use</w:t>
      </w:r>
      <w:r w:rsidR="005942A1" w:rsidRPr="00F82BBB">
        <w:t>, and reduc</w:t>
      </w:r>
      <w:r w:rsidR="00935D07">
        <w:t>e</w:t>
      </w:r>
      <w:r w:rsidR="005942A1" w:rsidRPr="00F82BBB">
        <w:t xml:space="preserve"> rates of suicide in Aboriginal and Torres Strait Islander communities.</w:t>
      </w:r>
      <w:bookmarkEnd w:id="1"/>
    </w:p>
    <w:p w14:paraId="6C285B98" w14:textId="77777777" w:rsidR="00173171" w:rsidRPr="00173171" w:rsidRDefault="007B48A1" w:rsidP="00794361">
      <w:pPr>
        <w:rPr>
          <w:rFonts w:eastAsia="Arial"/>
          <w:i/>
          <w:spacing w:val="-4"/>
        </w:rPr>
      </w:pPr>
      <w:bookmarkStart w:id="2" w:name="_Hlk155944984"/>
      <w:r w:rsidRPr="00F82BBB">
        <w:t xml:space="preserve">This work supports priority reforms and targets identified in </w:t>
      </w:r>
      <w:r w:rsidRPr="00805C20">
        <w:rPr>
          <w:i/>
          <w:iCs/>
        </w:rPr>
        <w:t xml:space="preserve">the </w:t>
      </w:r>
      <w:hyperlink r:id="rId9" w:history="1">
        <w:r w:rsidR="00454D40" w:rsidRPr="00805C20">
          <w:rPr>
            <w:rStyle w:val="Hyperlink"/>
            <w:i/>
            <w:iCs/>
          </w:rPr>
          <w:t>National Agreement on Closing the Gap</w:t>
        </w:r>
      </w:hyperlink>
      <w:r w:rsidR="00454D40">
        <w:t>,</w:t>
      </w:r>
      <w:r w:rsidR="004334BB">
        <w:t xml:space="preserve"> and</w:t>
      </w:r>
      <w:r w:rsidRPr="00F82BBB">
        <w:t xml:space="preserve"> actions under the whole-of-government </w:t>
      </w:r>
      <w:hyperlink r:id="rId10" w:history="1">
        <w:r w:rsidRPr="004208CD">
          <w:rPr>
            <w:rStyle w:val="Hyperlink"/>
            <w:rFonts w:eastAsia="Arial"/>
            <w:i/>
            <w:spacing w:val="-6"/>
          </w:rPr>
          <w:t>Shifting minds: Queensland Mental Health, Alcohol and Other Drugs and Suicide Prevention Strategic Plan 2023-2028</w:t>
        </w:r>
      </w:hyperlink>
      <w:r w:rsidRPr="00F82BBB">
        <w:rPr>
          <w:rFonts w:eastAsia="Arial"/>
          <w:i/>
          <w:spacing w:val="-6"/>
        </w:rPr>
        <w:t xml:space="preserve"> </w:t>
      </w:r>
      <w:r w:rsidRPr="00866FD8">
        <w:rPr>
          <w:rFonts w:eastAsia="Arial"/>
          <w:iCs/>
          <w:spacing w:val="-6"/>
        </w:rPr>
        <w:t xml:space="preserve">and its </w:t>
      </w:r>
      <w:r w:rsidRPr="00866FD8">
        <w:rPr>
          <w:rFonts w:eastAsia="Arial"/>
          <w:iCs/>
          <w:spacing w:val="-4"/>
        </w:rPr>
        <w:t xml:space="preserve">two </w:t>
      </w:r>
      <w:r>
        <w:rPr>
          <w:rFonts w:eastAsia="Arial"/>
          <w:spacing w:val="-4"/>
        </w:rPr>
        <w:t xml:space="preserve">associated sub-plans; </w:t>
      </w:r>
      <w:hyperlink r:id="rId11" w:history="1">
        <w:r w:rsidRPr="004208CD">
          <w:rPr>
            <w:rStyle w:val="Hyperlink"/>
            <w:rFonts w:eastAsia="Arial"/>
            <w:i/>
            <w:spacing w:val="-4"/>
          </w:rPr>
          <w:t>Every life: The Queensland Suicide Prevention Plan 2019-2029</w:t>
        </w:r>
      </w:hyperlink>
      <w:r>
        <w:rPr>
          <w:rFonts w:eastAsia="Arial"/>
          <w:i/>
          <w:spacing w:val="-4"/>
        </w:rPr>
        <w:t xml:space="preserve"> </w:t>
      </w:r>
      <w:r w:rsidRPr="00866FD8">
        <w:rPr>
          <w:rFonts w:eastAsia="Arial"/>
          <w:iCs/>
          <w:spacing w:val="-4"/>
        </w:rPr>
        <w:t xml:space="preserve">and </w:t>
      </w:r>
      <w:hyperlink r:id="rId12" w:history="1">
        <w:r w:rsidRPr="004208CD">
          <w:rPr>
            <w:rStyle w:val="Hyperlink"/>
            <w:rFonts w:eastAsia="Arial"/>
            <w:i/>
            <w:spacing w:val="-4"/>
          </w:rPr>
          <w:t>Achieving balance: The Queensland Alcohol and Other Drugs Plan 2022-2027</w:t>
        </w:r>
      </w:hyperlink>
      <w:r>
        <w:rPr>
          <w:rFonts w:eastAsia="Arial"/>
          <w:i/>
          <w:spacing w:val="-4"/>
        </w:rPr>
        <w:t xml:space="preserve">. </w:t>
      </w:r>
    </w:p>
    <w:bookmarkEnd w:id="2"/>
    <w:p w14:paraId="634EC543" w14:textId="77777777" w:rsidR="005942A1" w:rsidRDefault="007B48A1" w:rsidP="00F82BBB">
      <w:pPr>
        <w:pStyle w:val="Body"/>
        <w:spacing w:after="120" w:line="240" w:lineRule="auto"/>
      </w:pPr>
      <w:r>
        <w:t>P</w:t>
      </w:r>
      <w:r w:rsidRPr="00787C54">
        <w:t>roposals must embed Aboriginal and Torres Strait Islander leadership and concepts of social and emotional wellbeing in</w:t>
      </w:r>
      <w:r w:rsidR="009E13B3">
        <w:t>to</w:t>
      </w:r>
      <w:r w:rsidRPr="00787C54">
        <w:t xml:space="preserve"> service design, </w:t>
      </w:r>
      <w:r w:rsidR="008D0A99" w:rsidRPr="00787C54">
        <w:t>delivery,</w:t>
      </w:r>
      <w:r w:rsidRPr="00787C54">
        <w:t xml:space="preserve"> and evaluation.</w:t>
      </w:r>
    </w:p>
    <w:p w14:paraId="5FF27CAC" w14:textId="77777777" w:rsidR="002905FA" w:rsidRPr="002905FA" w:rsidRDefault="002905FA" w:rsidP="00E17870">
      <w:pPr>
        <w:pStyle w:val="Bullets"/>
        <w:numPr>
          <w:ilvl w:val="0"/>
          <w:numId w:val="0"/>
        </w:numPr>
        <w:spacing w:after="120" w:line="240" w:lineRule="auto"/>
        <w:rPr>
          <w:sz w:val="2"/>
          <w:szCs w:val="2"/>
        </w:rPr>
      </w:pPr>
    </w:p>
    <w:p w14:paraId="74A5AA73" w14:textId="77777777" w:rsidR="005942A1" w:rsidRPr="00173171" w:rsidRDefault="007B48A1" w:rsidP="005942A1">
      <w:pPr>
        <w:pStyle w:val="Heading2"/>
        <w:ind w:left="0" w:firstLine="0"/>
        <w:rPr>
          <w:color w:val="5F497A" w:themeColor="accent4" w:themeShade="BF"/>
          <w:sz w:val="28"/>
          <w:szCs w:val="28"/>
        </w:rPr>
      </w:pPr>
      <w:r w:rsidRPr="00173171">
        <w:rPr>
          <w:color w:val="5F497A" w:themeColor="accent4" w:themeShade="BF"/>
          <w:sz w:val="28"/>
          <w:szCs w:val="28"/>
        </w:rPr>
        <w:t xml:space="preserve">What funding is available? </w:t>
      </w:r>
    </w:p>
    <w:p w14:paraId="1288E10F" w14:textId="6433FE27" w:rsidR="00173171" w:rsidRDefault="007B48A1" w:rsidP="00F82BBB">
      <w:pPr>
        <w:pStyle w:val="Heading2"/>
        <w:ind w:left="0" w:firstLine="0"/>
        <w:rPr>
          <w:rFonts w:eastAsiaTheme="minorHAnsi"/>
          <w:b w:val="0"/>
          <w:iCs w:val="0"/>
          <w:color w:val="000000"/>
          <w:sz w:val="22"/>
          <w:szCs w:val="22"/>
          <w:lang w:val="en-US"/>
        </w:rPr>
      </w:pPr>
      <w:r w:rsidRPr="005942A1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>The Queensland Government will provide at least five applicants with up to $</w:t>
      </w:r>
      <w:r w:rsidR="003633EE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>40</w:t>
      </w:r>
      <w:r w:rsidRPr="005942A1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 xml:space="preserve">0,000 </w:t>
      </w:r>
      <w:r w:rsidRPr="00800523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>(</w:t>
      </w:r>
      <w:r w:rsidR="00484E6D" w:rsidRPr="00800523">
        <w:rPr>
          <w:rFonts w:eastAsiaTheme="minorHAnsi"/>
          <w:b w:val="0"/>
          <w:iCs w:val="0"/>
          <w:color w:val="000000"/>
          <w:sz w:val="22"/>
          <w:szCs w:val="22"/>
        </w:rPr>
        <w:t>inclusive of GST</w:t>
      </w:r>
      <w:r w:rsidRPr="00800523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>)</w:t>
      </w:r>
      <w:r w:rsidRPr="005942A1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 xml:space="preserve"> </w:t>
      </w:r>
      <w:r w:rsidRPr="003140BE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 xml:space="preserve">over </w:t>
      </w:r>
      <w:r w:rsidR="004A1039" w:rsidRPr="003140BE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>two years</w:t>
      </w:r>
      <w:r w:rsidRPr="003140BE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 xml:space="preserve"> to</w:t>
      </w:r>
      <w:r w:rsidRPr="005942A1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 xml:space="preserve"> implement a relevant initiative, with a total funding allocation of $2 million.</w:t>
      </w:r>
    </w:p>
    <w:p w14:paraId="282EC9DA" w14:textId="77777777" w:rsidR="00E10497" w:rsidRPr="00E10497" w:rsidRDefault="007B48A1" w:rsidP="00E10497">
      <w:pPr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Note, an independent evaluation of funded initiatives will be funded separately through the</w:t>
      </w:r>
      <w:r w:rsidR="00210837">
        <w:rPr>
          <w:rFonts w:eastAsiaTheme="minorHAnsi"/>
          <w:lang w:val="en-US" w:eastAsia="en-US"/>
        </w:rPr>
        <w:t xml:space="preserve"> QMHC</w:t>
      </w:r>
      <w:r>
        <w:rPr>
          <w:rFonts w:eastAsiaTheme="minorHAnsi"/>
          <w:lang w:val="en-US" w:eastAsia="en-US"/>
        </w:rPr>
        <w:t xml:space="preserve">. </w:t>
      </w:r>
    </w:p>
    <w:p w14:paraId="26027C06" w14:textId="77777777" w:rsidR="002A65B9" w:rsidRDefault="002A65B9" w:rsidP="005942A1">
      <w:pPr>
        <w:pStyle w:val="Heading2"/>
        <w:ind w:left="0" w:firstLine="0"/>
        <w:rPr>
          <w:color w:val="5F497A" w:themeColor="accent4" w:themeShade="BF"/>
          <w:sz w:val="28"/>
          <w:szCs w:val="28"/>
        </w:rPr>
      </w:pPr>
    </w:p>
    <w:p w14:paraId="485CC520" w14:textId="77777777" w:rsidR="005942A1" w:rsidRPr="002905FA" w:rsidRDefault="007B48A1" w:rsidP="005942A1">
      <w:pPr>
        <w:pStyle w:val="Heading2"/>
        <w:ind w:left="0" w:firstLine="0"/>
        <w:rPr>
          <w:color w:val="5F497A" w:themeColor="accent4" w:themeShade="BF"/>
          <w:sz w:val="28"/>
          <w:szCs w:val="28"/>
        </w:rPr>
      </w:pPr>
      <w:r w:rsidRPr="002905FA">
        <w:rPr>
          <w:color w:val="5F497A" w:themeColor="accent4" w:themeShade="BF"/>
          <w:sz w:val="28"/>
          <w:szCs w:val="28"/>
        </w:rPr>
        <w:t xml:space="preserve">What will be considered? </w:t>
      </w:r>
    </w:p>
    <w:p w14:paraId="2A033963" w14:textId="77777777" w:rsidR="005942A1" w:rsidRPr="00787C54" w:rsidRDefault="007B48A1" w:rsidP="00542BFC">
      <w:pPr>
        <w:pStyle w:val="Body"/>
        <w:spacing w:after="120" w:line="240" w:lineRule="auto"/>
      </w:pPr>
      <w:r w:rsidRPr="00787C54">
        <w:t xml:space="preserve">A proposal that aligns with the SEWB </w:t>
      </w:r>
      <w:r>
        <w:t>Program F</w:t>
      </w:r>
      <w:r w:rsidRPr="00787C54">
        <w:t xml:space="preserve">unding </w:t>
      </w:r>
      <w:r>
        <w:t>G</w:t>
      </w:r>
      <w:r w:rsidRPr="00787C54">
        <w:t xml:space="preserve">uidelines </w:t>
      </w:r>
      <w:r w:rsidR="00024BB8">
        <w:t xml:space="preserve">and </w:t>
      </w:r>
      <w:r w:rsidR="00024BB8" w:rsidRPr="00787C54">
        <w:t>work</w:t>
      </w:r>
      <w:r w:rsidR="00024BB8">
        <w:t>s</w:t>
      </w:r>
      <w:r w:rsidR="00024BB8" w:rsidRPr="00787C54">
        <w:t xml:space="preserve"> in partnership with local leadership in First Nations communities </w:t>
      </w:r>
      <w:r w:rsidRPr="00787C54">
        <w:t>to:</w:t>
      </w:r>
    </w:p>
    <w:p w14:paraId="58BD5FDB" w14:textId="77777777" w:rsidR="00024BB8" w:rsidRPr="00C96F04" w:rsidRDefault="007B48A1" w:rsidP="00024BB8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</w:rPr>
      </w:pPr>
      <w:bookmarkStart w:id="3" w:name="_Hlk97119528"/>
      <w:r w:rsidRPr="00C96F04">
        <w:rPr>
          <w:rFonts w:cs="Arial"/>
        </w:rPr>
        <w:t xml:space="preserve">Improve early identification of vulnerability and provide targeted programs for Aboriginal and Torres Strait Islander specific initiatives, </w:t>
      </w:r>
      <w:r>
        <w:rPr>
          <w:rFonts w:cs="Arial"/>
        </w:rPr>
        <w:t xml:space="preserve">including </w:t>
      </w:r>
      <w:r w:rsidRPr="00C96F04">
        <w:rPr>
          <w:rFonts w:cs="Arial"/>
        </w:rPr>
        <w:t xml:space="preserve">initiatives for </w:t>
      </w:r>
      <w:r>
        <w:rPr>
          <w:rFonts w:cs="Arial"/>
        </w:rPr>
        <w:t xml:space="preserve">young </w:t>
      </w:r>
      <w:r w:rsidRPr="00C96F04">
        <w:rPr>
          <w:rFonts w:cs="Arial"/>
        </w:rPr>
        <w:t>people involved with the youth justice and out-of-home care systems.</w:t>
      </w:r>
    </w:p>
    <w:p w14:paraId="74134D0A" w14:textId="77777777" w:rsidR="00024BB8" w:rsidRPr="00C96F04" w:rsidRDefault="007B48A1" w:rsidP="00024BB8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</w:rPr>
      </w:pPr>
      <w:r w:rsidRPr="00C96F04">
        <w:rPr>
          <w:rFonts w:cs="Arial"/>
        </w:rPr>
        <w:t>Improve shared understanding of alcohol and other drug related harm and protective factors from the early years through to older people.</w:t>
      </w:r>
    </w:p>
    <w:p w14:paraId="237F7BD6" w14:textId="77777777" w:rsidR="00024BB8" w:rsidRPr="00C96F04" w:rsidRDefault="007B48A1" w:rsidP="00024BB8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</w:rPr>
      </w:pPr>
      <w:r w:rsidRPr="00C96F04">
        <w:rPr>
          <w:rFonts w:cs="Arial"/>
        </w:rPr>
        <w:t>Strengthen alcohol and other drug literacy through sustained and integrated communication campaigns to improve community awareness, attitudes, and behaviours.</w:t>
      </w:r>
    </w:p>
    <w:p w14:paraId="6CBE7650" w14:textId="77777777" w:rsidR="00024BB8" w:rsidRPr="00C96F04" w:rsidRDefault="007B48A1" w:rsidP="00024BB8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</w:rPr>
      </w:pPr>
      <w:r w:rsidRPr="00C96F04">
        <w:rPr>
          <w:rFonts w:cs="Arial"/>
        </w:rPr>
        <w:t>Strengthen social, cultural, educational, and vocational engagement and responses for vulnerable young people.</w:t>
      </w:r>
    </w:p>
    <w:p w14:paraId="61CDD665" w14:textId="77777777" w:rsidR="00024BB8" w:rsidRPr="00024BB8" w:rsidRDefault="007B48A1" w:rsidP="00BA2E20">
      <w:pPr>
        <w:pStyle w:val="ListParagraph"/>
        <w:numPr>
          <w:ilvl w:val="0"/>
          <w:numId w:val="27"/>
        </w:numPr>
      </w:pPr>
      <w:r w:rsidRPr="00C96F04">
        <w:rPr>
          <w:rFonts w:cs="Arial"/>
        </w:rPr>
        <w:t>Prioritise programs incorporating connection to Country and culture with Aboriginal and Torres Strait Islander people and services co-designed in partnership with local communities.</w:t>
      </w:r>
    </w:p>
    <w:p w14:paraId="30A6B9EF" w14:textId="77777777" w:rsidR="00024BB8" w:rsidRDefault="007B48A1" w:rsidP="00024BB8">
      <w:pPr>
        <w:pStyle w:val="ListParagraph"/>
        <w:numPr>
          <w:ilvl w:val="0"/>
          <w:numId w:val="27"/>
        </w:numPr>
      </w:pPr>
      <w:r>
        <w:rPr>
          <w:rFonts w:cs="Arial"/>
        </w:rPr>
        <w:t>D</w:t>
      </w:r>
      <w:r w:rsidRPr="00C96F04">
        <w:rPr>
          <w:rFonts w:cs="Arial"/>
        </w:rPr>
        <w:t>evelop community-led responses to local issues to reduce suicide</w:t>
      </w:r>
      <w:r w:rsidR="00A81446">
        <w:rPr>
          <w:rFonts w:cs="Arial"/>
        </w:rPr>
        <w:t>.</w:t>
      </w:r>
    </w:p>
    <w:bookmarkEnd w:id="3"/>
    <w:p w14:paraId="0737C61E" w14:textId="77777777" w:rsidR="002905FA" w:rsidRPr="002905FA" w:rsidRDefault="002905FA" w:rsidP="002905FA">
      <w:pPr>
        <w:pStyle w:val="Bullets"/>
        <w:numPr>
          <w:ilvl w:val="0"/>
          <w:numId w:val="0"/>
        </w:numPr>
        <w:rPr>
          <w:sz w:val="2"/>
          <w:szCs w:val="2"/>
        </w:rPr>
      </w:pPr>
    </w:p>
    <w:p w14:paraId="01B81A89" w14:textId="77777777" w:rsidR="002A65B9" w:rsidRDefault="002A65B9" w:rsidP="005942A1">
      <w:pPr>
        <w:pStyle w:val="Heading2"/>
        <w:ind w:left="0" w:firstLine="0"/>
        <w:rPr>
          <w:color w:val="5F497A" w:themeColor="accent4" w:themeShade="BF"/>
          <w:sz w:val="28"/>
          <w:szCs w:val="28"/>
        </w:rPr>
      </w:pPr>
    </w:p>
    <w:p w14:paraId="0EDE9EA3" w14:textId="77777777" w:rsidR="002A65B9" w:rsidRDefault="007B48A1">
      <w:pPr>
        <w:spacing w:after="0"/>
        <w:rPr>
          <w:rFonts w:cs="Arial"/>
          <w:b/>
          <w:iCs/>
          <w:color w:val="5F497A" w:themeColor="accent4" w:themeShade="BF"/>
          <w:sz w:val="28"/>
          <w:szCs w:val="28"/>
          <w:lang w:eastAsia="en-US"/>
        </w:rPr>
      </w:pPr>
      <w:r>
        <w:rPr>
          <w:color w:val="5F497A" w:themeColor="accent4" w:themeShade="BF"/>
          <w:sz w:val="28"/>
          <w:szCs w:val="28"/>
        </w:rPr>
        <w:br w:type="page"/>
      </w:r>
    </w:p>
    <w:p w14:paraId="0D7894C8" w14:textId="77777777" w:rsidR="005942A1" w:rsidRPr="002905FA" w:rsidRDefault="007B48A1" w:rsidP="005942A1">
      <w:pPr>
        <w:pStyle w:val="Heading2"/>
        <w:ind w:left="0" w:firstLine="0"/>
        <w:rPr>
          <w:color w:val="5F497A" w:themeColor="accent4" w:themeShade="BF"/>
          <w:sz w:val="28"/>
          <w:szCs w:val="28"/>
        </w:rPr>
      </w:pPr>
      <w:r w:rsidRPr="002905FA">
        <w:rPr>
          <w:color w:val="5F497A" w:themeColor="accent4" w:themeShade="BF"/>
          <w:sz w:val="28"/>
          <w:szCs w:val="28"/>
        </w:rPr>
        <w:lastRenderedPageBreak/>
        <w:t xml:space="preserve">What are the eligibility criteria? </w:t>
      </w:r>
    </w:p>
    <w:p w14:paraId="65F084A9" w14:textId="77777777" w:rsidR="005942A1" w:rsidRPr="00787C54" w:rsidRDefault="007B48A1" w:rsidP="00F82BBB">
      <w:pPr>
        <w:pStyle w:val="Body"/>
        <w:spacing w:after="120" w:line="240" w:lineRule="auto"/>
      </w:pPr>
      <w:r w:rsidRPr="00787C54">
        <w:t>To be eligible for SEWB program funding, applicant</w:t>
      </w:r>
      <w:r w:rsidR="00F82BBB">
        <w:t>s</w:t>
      </w:r>
      <w:r w:rsidRPr="00787C54">
        <w:t xml:space="preserve"> must comply with the following requirements:</w:t>
      </w:r>
    </w:p>
    <w:p w14:paraId="571E3696" w14:textId="77777777" w:rsidR="005942A1" w:rsidRPr="000D2F3C" w:rsidRDefault="007B48A1" w:rsidP="005D38C4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</w:rPr>
      </w:pPr>
      <w:r w:rsidRPr="000D2F3C">
        <w:rPr>
          <w:rFonts w:cs="Arial"/>
        </w:rPr>
        <w:t xml:space="preserve">Be a registered business and have an Australian Business Number; </w:t>
      </w:r>
    </w:p>
    <w:p w14:paraId="3D21079D" w14:textId="77777777" w:rsidR="005942A1" w:rsidRPr="000D2F3C" w:rsidRDefault="007B48A1" w:rsidP="005D38C4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</w:rPr>
      </w:pPr>
      <w:r w:rsidRPr="000D2F3C">
        <w:rPr>
          <w:rFonts w:cs="Arial"/>
        </w:rPr>
        <w:t>Hold public liability insurance to the value of not less than $10 million, or provide evidence of plans to obtain insurance</w:t>
      </w:r>
      <w:r w:rsidR="00A71ACD" w:rsidRPr="000D2F3C">
        <w:rPr>
          <w:rFonts w:cs="Arial"/>
        </w:rPr>
        <w:t xml:space="preserve">, or partner with an entity </w:t>
      </w:r>
      <w:r w:rsidR="00534357" w:rsidRPr="000D2F3C">
        <w:rPr>
          <w:rFonts w:cs="Arial"/>
        </w:rPr>
        <w:t>that</w:t>
      </w:r>
      <w:r w:rsidR="00A71ACD" w:rsidRPr="000D2F3C">
        <w:rPr>
          <w:rFonts w:cs="Arial"/>
        </w:rPr>
        <w:t xml:space="preserve"> holds insurance</w:t>
      </w:r>
      <w:r w:rsidRPr="000D2F3C">
        <w:rPr>
          <w:rFonts w:cs="Arial"/>
        </w:rPr>
        <w:t xml:space="preserve"> to the value of not less than $10 million to cover the proposed proposal;</w:t>
      </w:r>
    </w:p>
    <w:p w14:paraId="372DD3D3" w14:textId="77777777" w:rsidR="005942A1" w:rsidRDefault="007B48A1" w:rsidP="005D38C4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</w:rPr>
      </w:pPr>
      <w:r w:rsidRPr="000D2F3C">
        <w:rPr>
          <w:rFonts w:cs="Arial"/>
        </w:rPr>
        <w:t xml:space="preserve">Be capable of delivering services in Queensland within stated timeframes; </w:t>
      </w:r>
    </w:p>
    <w:p w14:paraId="74240B8F" w14:textId="77777777" w:rsidR="004C5E18" w:rsidRPr="000D2F3C" w:rsidRDefault="007B48A1" w:rsidP="004C5E18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</w:rPr>
      </w:pPr>
      <w:r w:rsidRPr="000D2F3C">
        <w:rPr>
          <w:rFonts w:cs="Arial"/>
        </w:rPr>
        <w:t>Not duplicate existing funding for the same service or period;</w:t>
      </w:r>
    </w:p>
    <w:p w14:paraId="25DC58D9" w14:textId="77777777" w:rsidR="00173171" w:rsidRPr="000D2F3C" w:rsidRDefault="007B48A1" w:rsidP="005D38C4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</w:rPr>
      </w:pPr>
      <w:r w:rsidRPr="000D2F3C">
        <w:rPr>
          <w:rFonts w:cs="Arial"/>
        </w:rPr>
        <w:t>Be an eligible entity type as per the SEWB Funding Criteria.</w:t>
      </w:r>
    </w:p>
    <w:p w14:paraId="114945E4" w14:textId="77777777" w:rsidR="000D2F3C" w:rsidRPr="002905FA" w:rsidRDefault="007B48A1" w:rsidP="000D2F3C">
      <w:pPr>
        <w:pStyle w:val="Heading2"/>
        <w:ind w:left="0" w:firstLine="0"/>
        <w:rPr>
          <w:color w:val="5F497A" w:themeColor="accent4" w:themeShade="BF"/>
          <w:sz w:val="28"/>
          <w:szCs w:val="28"/>
        </w:rPr>
      </w:pPr>
      <w:r w:rsidRPr="002905FA">
        <w:rPr>
          <w:color w:val="5F497A" w:themeColor="accent4" w:themeShade="BF"/>
          <w:sz w:val="28"/>
          <w:szCs w:val="28"/>
        </w:rPr>
        <w:t xml:space="preserve">What will not be considered? </w:t>
      </w:r>
    </w:p>
    <w:p w14:paraId="430AF320" w14:textId="77777777" w:rsidR="000D2F3C" w:rsidRPr="006A07A6" w:rsidRDefault="007B48A1" w:rsidP="000D2F3C">
      <w:pPr>
        <w:rPr>
          <w:rFonts w:cs="Arial"/>
          <w:lang w:val="en-US"/>
        </w:rPr>
      </w:pPr>
      <w:r w:rsidRPr="006A07A6">
        <w:rPr>
          <w:rFonts w:cs="Arial"/>
          <w:lang w:val="en-US"/>
        </w:rPr>
        <w:t xml:space="preserve">A proposal that: </w:t>
      </w:r>
    </w:p>
    <w:p w14:paraId="161DEE6A" w14:textId="77777777" w:rsidR="000D2F3C" w:rsidRPr="005D38C4" w:rsidRDefault="007B48A1" w:rsidP="005D38C4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</w:rPr>
      </w:pPr>
      <w:r w:rsidRPr="005D38C4">
        <w:rPr>
          <w:rFonts w:cs="Arial"/>
        </w:rPr>
        <w:t>does not demonstrate strong community support;</w:t>
      </w:r>
    </w:p>
    <w:p w14:paraId="15501F8B" w14:textId="77777777" w:rsidR="000D2F3C" w:rsidRPr="005D38C4" w:rsidRDefault="007B48A1" w:rsidP="005D38C4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</w:rPr>
      </w:pPr>
      <w:r w:rsidRPr="005D38C4">
        <w:rPr>
          <w:rFonts w:cs="Arial"/>
        </w:rPr>
        <w:t>does not have the support of local leadership;</w:t>
      </w:r>
    </w:p>
    <w:p w14:paraId="3DD6D277" w14:textId="77777777" w:rsidR="000D2F3C" w:rsidRPr="005D38C4" w:rsidRDefault="007B48A1" w:rsidP="005D38C4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</w:rPr>
      </w:pPr>
      <w:r w:rsidRPr="005D38C4">
        <w:rPr>
          <w:rFonts w:cs="Arial"/>
        </w:rPr>
        <w:t>is not financially or operationally feasible to deliver or continue;</w:t>
      </w:r>
    </w:p>
    <w:p w14:paraId="7554F731" w14:textId="77777777" w:rsidR="000D2F3C" w:rsidRPr="005D38C4" w:rsidRDefault="007B48A1" w:rsidP="005D38C4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</w:rPr>
      </w:pPr>
      <w:r w:rsidRPr="005D38C4">
        <w:rPr>
          <w:rFonts w:cs="Arial"/>
        </w:rPr>
        <w:t>duplicates a service or action that is already funded.</w:t>
      </w:r>
    </w:p>
    <w:p w14:paraId="579C1C71" w14:textId="77777777" w:rsidR="005942A1" w:rsidRPr="002905FA" w:rsidRDefault="007B48A1" w:rsidP="005942A1">
      <w:pPr>
        <w:pStyle w:val="Heading2"/>
        <w:ind w:left="0" w:firstLine="0"/>
        <w:rPr>
          <w:color w:val="5F497A" w:themeColor="accent4" w:themeShade="BF"/>
          <w:sz w:val="28"/>
          <w:szCs w:val="28"/>
        </w:rPr>
      </w:pPr>
      <w:r w:rsidRPr="002905FA">
        <w:rPr>
          <w:color w:val="5F497A" w:themeColor="accent4" w:themeShade="BF"/>
          <w:sz w:val="28"/>
          <w:szCs w:val="28"/>
        </w:rPr>
        <w:t>Eligible communities and organisations</w:t>
      </w:r>
    </w:p>
    <w:p w14:paraId="1AFC0ED1" w14:textId="77777777" w:rsidR="005942A1" w:rsidRPr="00787C54" w:rsidRDefault="007B48A1" w:rsidP="00F82BBB">
      <w:pPr>
        <w:pStyle w:val="Body"/>
        <w:spacing w:after="120" w:line="240" w:lineRule="auto"/>
      </w:pPr>
      <w:r w:rsidRPr="00787C54">
        <w:t xml:space="preserve">All Aboriginal and Torres Strait Islander communities across Queensland are eligible for SEWB </w:t>
      </w:r>
      <w:r w:rsidR="008D02DC">
        <w:t>P</w:t>
      </w:r>
      <w:r w:rsidRPr="00787C54">
        <w:t xml:space="preserve">rogram funding. Local community-controlled or </w:t>
      </w:r>
      <w:r>
        <w:t>community-</w:t>
      </w:r>
      <w:r w:rsidRPr="00787C54">
        <w:t>based organisations are strongly encouraged to apply including</w:t>
      </w:r>
      <w:r w:rsidR="008D02DC">
        <w:t>, but not limited to</w:t>
      </w:r>
      <w:r w:rsidRPr="00787C54">
        <w:t>:</w:t>
      </w:r>
    </w:p>
    <w:p w14:paraId="52D133C1" w14:textId="77777777" w:rsidR="005942A1" w:rsidRPr="00F82BBB" w:rsidRDefault="007B48A1" w:rsidP="00F82BBB">
      <w:pPr>
        <w:pStyle w:val="Bullets"/>
        <w:numPr>
          <w:ilvl w:val="0"/>
          <w:numId w:val="25"/>
        </w:numPr>
        <w:spacing w:after="120" w:line="240" w:lineRule="auto"/>
        <w:ind w:left="360"/>
      </w:pPr>
      <w:r w:rsidRPr="00F82BBB">
        <w:t>Local Councils</w:t>
      </w:r>
      <w:r w:rsidR="00CD77D7">
        <w:t>;</w:t>
      </w:r>
    </w:p>
    <w:p w14:paraId="3EBB460F" w14:textId="77777777" w:rsidR="005942A1" w:rsidRPr="00F82BBB" w:rsidRDefault="007B48A1" w:rsidP="00F82BBB">
      <w:pPr>
        <w:pStyle w:val="Bullets"/>
        <w:numPr>
          <w:ilvl w:val="0"/>
          <w:numId w:val="25"/>
        </w:numPr>
        <w:spacing w:after="120" w:line="240" w:lineRule="auto"/>
        <w:ind w:left="360"/>
      </w:pPr>
      <w:r w:rsidRPr="00F82BBB">
        <w:t>Aboriginal and Torres Strait Islander Community Controlled Health Organisations</w:t>
      </w:r>
      <w:r w:rsidR="00CD77D7">
        <w:t>;</w:t>
      </w:r>
      <w:r w:rsidRPr="00F82BBB">
        <w:t xml:space="preserve"> </w:t>
      </w:r>
    </w:p>
    <w:p w14:paraId="317B8A36" w14:textId="77777777" w:rsidR="005942A1" w:rsidRPr="00F82BBB" w:rsidRDefault="007B48A1" w:rsidP="00F82BBB">
      <w:pPr>
        <w:pStyle w:val="Bullets"/>
        <w:numPr>
          <w:ilvl w:val="0"/>
          <w:numId w:val="25"/>
        </w:numPr>
        <w:spacing w:after="120" w:line="240" w:lineRule="auto"/>
        <w:ind w:left="360"/>
      </w:pPr>
      <w:r w:rsidRPr="00F82BBB">
        <w:t>Aboriginal and Torres Strait Islander Corporations</w:t>
      </w:r>
      <w:r w:rsidR="00CD77D7">
        <w:t>;</w:t>
      </w:r>
      <w:r w:rsidRPr="00F82BBB">
        <w:t xml:space="preserve"> </w:t>
      </w:r>
    </w:p>
    <w:p w14:paraId="6B720E82" w14:textId="77777777" w:rsidR="00173171" w:rsidRDefault="007B48A1" w:rsidP="003A2450">
      <w:pPr>
        <w:pStyle w:val="Bullets"/>
        <w:numPr>
          <w:ilvl w:val="0"/>
          <w:numId w:val="25"/>
        </w:numPr>
        <w:spacing w:after="120" w:line="240" w:lineRule="auto"/>
        <w:ind w:left="360"/>
      </w:pPr>
      <w:r w:rsidRPr="00F82BBB">
        <w:t xml:space="preserve">First Nations </w:t>
      </w:r>
      <w:r w:rsidR="00CD77D7">
        <w:t>not for profit organisations</w:t>
      </w:r>
      <w:r w:rsidRPr="00F82BBB">
        <w:t>.</w:t>
      </w:r>
    </w:p>
    <w:p w14:paraId="11A389B7" w14:textId="77777777" w:rsidR="008D02DC" w:rsidRPr="002905FA" w:rsidRDefault="007B48A1" w:rsidP="005942A1">
      <w:pPr>
        <w:pStyle w:val="Heading2"/>
        <w:ind w:left="0" w:firstLine="0"/>
        <w:rPr>
          <w:color w:val="5F497A" w:themeColor="accent4" w:themeShade="BF"/>
          <w:sz w:val="28"/>
          <w:szCs w:val="28"/>
        </w:rPr>
      </w:pPr>
      <w:r w:rsidRPr="002905FA">
        <w:rPr>
          <w:color w:val="5F497A" w:themeColor="accent4" w:themeShade="BF"/>
          <w:sz w:val="28"/>
          <w:szCs w:val="28"/>
        </w:rPr>
        <w:t xml:space="preserve">How proposals will be assessed? </w:t>
      </w:r>
    </w:p>
    <w:p w14:paraId="49E6E7F4" w14:textId="77777777" w:rsidR="005E4BC7" w:rsidRDefault="007B48A1" w:rsidP="00F82BBB">
      <w:pPr>
        <w:pStyle w:val="Heading2"/>
        <w:ind w:left="0" w:firstLine="0"/>
        <w:rPr>
          <w:rFonts w:eastAsiaTheme="minorHAnsi"/>
          <w:b w:val="0"/>
          <w:iCs w:val="0"/>
          <w:color w:val="000000"/>
          <w:sz w:val="22"/>
          <w:szCs w:val="22"/>
          <w:lang w:val="en-US"/>
        </w:rPr>
      </w:pPr>
      <w:r w:rsidRPr="00823FEA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 xml:space="preserve">A </w:t>
      </w:r>
      <w:r w:rsidR="00ED53AC" w:rsidRPr="00823FEA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>subgroup of a</w:t>
      </w:r>
      <w:r w:rsidR="00ED53AC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 xml:space="preserve"> </w:t>
      </w:r>
      <w:r w:rsidRPr="00B54828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>Strategic Oversight Group</w:t>
      </w:r>
      <w:r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 xml:space="preserve"> (SOG)</w:t>
      </w:r>
      <w:r w:rsidRPr="00B54828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 xml:space="preserve"> comprising departmental and interagency representatives, community leadership and people with lived experience will be responsible for reviewing proposals against the SEWB Program Funding Guidelines and </w:t>
      </w:r>
      <w:r w:rsidR="003633EE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>recommending</w:t>
      </w:r>
      <w:r w:rsidR="003633EE" w:rsidRPr="00B54828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 xml:space="preserve"> </w:t>
      </w:r>
      <w:r w:rsidRPr="00B54828">
        <w:rPr>
          <w:rFonts w:eastAsiaTheme="minorHAnsi"/>
          <w:b w:val="0"/>
          <w:iCs w:val="0"/>
          <w:color w:val="000000"/>
          <w:sz w:val="22"/>
          <w:szCs w:val="22"/>
          <w:lang w:val="en-US"/>
        </w:rPr>
        <w:t xml:space="preserve">grants funding according to merit. </w:t>
      </w:r>
    </w:p>
    <w:p w14:paraId="3A5D5781" w14:textId="77777777" w:rsidR="005E4BC7" w:rsidRDefault="007B48A1" w:rsidP="005E4BC7">
      <w:pPr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The </w:t>
      </w:r>
      <w:r w:rsidR="00C45F9A">
        <w:rPr>
          <w:rFonts w:eastAsiaTheme="minorHAnsi"/>
          <w:lang w:val="en-US" w:eastAsia="en-US"/>
        </w:rPr>
        <w:t xml:space="preserve">SOG </w:t>
      </w:r>
      <w:r w:rsidR="000C2AAA">
        <w:rPr>
          <w:rFonts w:eastAsiaTheme="minorHAnsi"/>
          <w:lang w:val="en-US" w:eastAsia="en-US"/>
        </w:rPr>
        <w:t xml:space="preserve">assessment subgroup </w:t>
      </w:r>
      <w:r>
        <w:rPr>
          <w:rFonts w:eastAsiaTheme="minorHAnsi"/>
          <w:lang w:val="en-US" w:eastAsia="en-US"/>
        </w:rPr>
        <w:t xml:space="preserve">will consider the following </w:t>
      </w:r>
      <w:r w:rsidR="00B74B78">
        <w:rPr>
          <w:rFonts w:eastAsiaTheme="minorHAnsi"/>
          <w:lang w:val="en-US" w:eastAsia="en-US"/>
        </w:rPr>
        <w:t xml:space="preserve">key </w:t>
      </w:r>
      <w:r>
        <w:rPr>
          <w:rFonts w:eastAsiaTheme="minorHAnsi"/>
          <w:lang w:val="en-US" w:eastAsia="en-US"/>
        </w:rPr>
        <w:t>criteria</w:t>
      </w:r>
      <w:r w:rsidR="00B74B78">
        <w:rPr>
          <w:rFonts w:eastAsiaTheme="minorHAnsi"/>
          <w:lang w:val="en-US" w:eastAsia="en-US"/>
        </w:rPr>
        <w:t xml:space="preserve">: </w:t>
      </w:r>
      <w:r>
        <w:rPr>
          <w:rFonts w:eastAsiaTheme="minorHAnsi"/>
          <w:lang w:val="en-US" w:eastAsia="en-US"/>
        </w:rPr>
        <w:t xml:space="preserve">  </w:t>
      </w:r>
    </w:p>
    <w:p w14:paraId="29F2BDDE" w14:textId="77777777" w:rsidR="005E4BC7" w:rsidRPr="00823FEA" w:rsidRDefault="007B48A1" w:rsidP="005E4BC7">
      <w:pPr>
        <w:pStyle w:val="Bullets"/>
        <w:numPr>
          <w:ilvl w:val="0"/>
          <w:numId w:val="23"/>
        </w:numPr>
        <w:spacing w:after="120" w:line="240" w:lineRule="auto"/>
      </w:pPr>
      <w:r>
        <w:t xml:space="preserve">Alignment to the </w:t>
      </w:r>
      <w:r w:rsidR="002A65B9">
        <w:t>Closing the Gap</w:t>
      </w:r>
      <w:r>
        <w:t xml:space="preserve"> and commitment to </w:t>
      </w:r>
      <w:r w:rsidRPr="00B54828">
        <w:t>principles of self-determination and local decision-making</w:t>
      </w:r>
      <w:r w:rsidR="00ED53AC" w:rsidRPr="00823FEA">
        <w:t>, demonstrated by evidence of support and ongoing engagement of local leaders in delivery (</w:t>
      </w:r>
      <w:r w:rsidR="00F55055" w:rsidRPr="00823FEA">
        <w:t>e.g., through support letters, governance structure, workforce</w:t>
      </w:r>
      <w:r w:rsidR="00ED53AC" w:rsidRPr="00823FEA">
        <w:t>)</w:t>
      </w:r>
      <w:r w:rsidRPr="00823FEA">
        <w:t xml:space="preserve">; </w:t>
      </w:r>
    </w:p>
    <w:p w14:paraId="606AA47F" w14:textId="77777777" w:rsidR="005E4BC7" w:rsidRDefault="007B48A1" w:rsidP="005E4BC7">
      <w:pPr>
        <w:pStyle w:val="Bullets"/>
        <w:numPr>
          <w:ilvl w:val="0"/>
          <w:numId w:val="23"/>
        </w:numPr>
        <w:spacing w:after="120" w:line="240" w:lineRule="auto"/>
      </w:pPr>
      <w:r w:rsidRPr="00823FEA">
        <w:t xml:space="preserve">Robust planning, </w:t>
      </w:r>
      <w:r w:rsidR="00016242" w:rsidRPr="00823FEA">
        <w:t>design,</w:t>
      </w:r>
      <w:r w:rsidRPr="00823FEA">
        <w:t xml:space="preserve"> and governance</w:t>
      </w:r>
      <w:r w:rsidR="00B74B78">
        <w:t xml:space="preserve"> </w:t>
      </w:r>
      <w:r>
        <w:t>mechanisms</w:t>
      </w:r>
      <w:r w:rsidR="00B74B78">
        <w:t>;</w:t>
      </w:r>
    </w:p>
    <w:p w14:paraId="76357479" w14:textId="77777777" w:rsidR="00743846" w:rsidRDefault="007B48A1" w:rsidP="00743846">
      <w:pPr>
        <w:pStyle w:val="Bullets"/>
        <w:numPr>
          <w:ilvl w:val="0"/>
          <w:numId w:val="23"/>
        </w:numPr>
        <w:spacing w:after="120" w:line="240" w:lineRule="auto"/>
      </w:pPr>
      <w:r>
        <w:t>Organisational capability and capacity</w:t>
      </w:r>
      <w:r w:rsidR="00344ECA">
        <w:t xml:space="preserve"> to deliver high quality initiatives within agreed timeframes</w:t>
      </w:r>
      <w:r w:rsidR="00344ECA" w:rsidRPr="00344ECA">
        <w:t xml:space="preserve"> </w:t>
      </w:r>
      <w:r w:rsidR="00344ECA">
        <w:t>to meet appropriate reporting requirements</w:t>
      </w:r>
      <w:r>
        <w:t>;</w:t>
      </w:r>
    </w:p>
    <w:p w14:paraId="7BC24C13" w14:textId="77777777" w:rsidR="0037473C" w:rsidRDefault="007B48A1" w:rsidP="005E4BC7">
      <w:pPr>
        <w:pStyle w:val="Bullets"/>
        <w:numPr>
          <w:ilvl w:val="0"/>
          <w:numId w:val="23"/>
        </w:numPr>
        <w:spacing w:after="120" w:line="240" w:lineRule="auto"/>
      </w:pPr>
      <w:r>
        <w:t xml:space="preserve">Evidence based </w:t>
      </w:r>
      <w:r w:rsidR="00344ECA">
        <w:t xml:space="preserve">initiatives </w:t>
      </w:r>
      <w:r>
        <w:t>with measurable outcomes;</w:t>
      </w:r>
      <w:r w:rsidR="00F55055">
        <w:t xml:space="preserve"> </w:t>
      </w:r>
    </w:p>
    <w:p w14:paraId="67ED7A7F" w14:textId="77777777" w:rsidR="009C3C1A" w:rsidRDefault="007B48A1" w:rsidP="005E4BC7">
      <w:pPr>
        <w:pStyle w:val="Bullets"/>
        <w:numPr>
          <w:ilvl w:val="0"/>
          <w:numId w:val="23"/>
        </w:numPr>
        <w:spacing w:after="120" w:line="240" w:lineRule="auto"/>
      </w:pPr>
      <w:r>
        <w:t>Program sustainability;</w:t>
      </w:r>
    </w:p>
    <w:p w14:paraId="1C81553F" w14:textId="77777777" w:rsidR="009C3C1A" w:rsidRPr="00823FEA" w:rsidRDefault="007B48A1" w:rsidP="009C3C1A">
      <w:pPr>
        <w:pStyle w:val="Bullets"/>
        <w:numPr>
          <w:ilvl w:val="0"/>
          <w:numId w:val="23"/>
        </w:numPr>
        <w:spacing w:after="120" w:line="240" w:lineRule="auto"/>
      </w:pPr>
      <w:bookmarkStart w:id="4" w:name="_Hlk158631784"/>
      <w:bookmarkStart w:id="5" w:name="_Hlk158632234"/>
      <w:r w:rsidRPr="00823FEA">
        <w:t>Project leadership by a suitable community-based organisation and implementation by a majority community-based workforce;</w:t>
      </w:r>
      <w:r w:rsidR="007518CF" w:rsidRPr="00823FEA">
        <w:t xml:space="preserve"> and</w:t>
      </w:r>
    </w:p>
    <w:p w14:paraId="28B01613" w14:textId="77777777" w:rsidR="00E17870" w:rsidRPr="00823FEA" w:rsidRDefault="007B48A1" w:rsidP="007518CF">
      <w:pPr>
        <w:pStyle w:val="Bullets"/>
        <w:numPr>
          <w:ilvl w:val="0"/>
          <w:numId w:val="23"/>
        </w:numPr>
        <w:spacing w:after="120" w:line="240" w:lineRule="auto"/>
      </w:pPr>
      <w:r w:rsidRPr="00823FEA">
        <w:t xml:space="preserve">For </w:t>
      </w:r>
      <w:r w:rsidR="007518CF" w:rsidRPr="00823FEA">
        <w:t>fly in-fly out</w:t>
      </w:r>
      <w:r w:rsidRPr="00823FEA">
        <w:t xml:space="preserve"> organistions, </w:t>
      </w:r>
      <w:r w:rsidRPr="00823FEA">
        <w:rPr>
          <w:rStyle w:val="Heading6Char"/>
          <w:rFonts w:ascii="Arial" w:hAnsi="Arial" w:cs="Arial"/>
        </w:rPr>
        <w:t>d</w:t>
      </w:r>
      <w:r w:rsidR="0037473C" w:rsidRPr="00823FEA">
        <w:rPr>
          <w:rStyle w:val="cf01"/>
          <w:rFonts w:ascii="Arial" w:hAnsi="Arial" w:cs="Arial"/>
          <w:sz w:val="22"/>
          <w:szCs w:val="22"/>
        </w:rPr>
        <w:t xml:space="preserve">emonstrated commitment to building local workforce capacity and transitioning to </w:t>
      </w:r>
      <w:r w:rsidR="007518CF" w:rsidRPr="00823FEA">
        <w:rPr>
          <w:rStyle w:val="cf01"/>
          <w:rFonts w:ascii="Arial" w:hAnsi="Arial" w:cs="Arial"/>
          <w:sz w:val="22"/>
          <w:szCs w:val="22"/>
        </w:rPr>
        <w:t xml:space="preserve">a </w:t>
      </w:r>
      <w:r w:rsidR="0037473C" w:rsidRPr="00823FEA">
        <w:rPr>
          <w:rStyle w:val="cf01"/>
          <w:rFonts w:ascii="Arial" w:hAnsi="Arial" w:cs="Arial"/>
          <w:sz w:val="22"/>
          <w:szCs w:val="22"/>
        </w:rPr>
        <w:t>local service provider</w:t>
      </w:r>
      <w:bookmarkEnd w:id="4"/>
      <w:r w:rsidRPr="00823FEA">
        <w:rPr>
          <w:rStyle w:val="cf01"/>
          <w:rFonts w:ascii="Arial" w:hAnsi="Arial" w:cs="Arial"/>
          <w:sz w:val="22"/>
          <w:szCs w:val="22"/>
        </w:rPr>
        <w:t xml:space="preserve"> </w:t>
      </w:r>
      <w:r w:rsidR="007518CF" w:rsidRPr="00823FEA">
        <w:rPr>
          <w:rStyle w:val="cf01"/>
          <w:rFonts w:ascii="Arial" w:hAnsi="Arial" w:cs="Arial"/>
          <w:sz w:val="22"/>
          <w:szCs w:val="22"/>
        </w:rPr>
        <w:t>in the medium to long term</w:t>
      </w:r>
      <w:r w:rsidRPr="00823FEA">
        <w:rPr>
          <w:rStyle w:val="cf01"/>
          <w:rFonts w:ascii="Arial" w:hAnsi="Arial" w:cs="Arial"/>
          <w:sz w:val="22"/>
          <w:szCs w:val="22"/>
        </w:rPr>
        <w:t>.</w:t>
      </w:r>
    </w:p>
    <w:bookmarkEnd w:id="5"/>
    <w:p w14:paraId="064B959F" w14:textId="77777777" w:rsidR="004B0392" w:rsidRPr="00D663E8" w:rsidRDefault="007B48A1" w:rsidP="00D663E8">
      <w:pPr>
        <w:pStyle w:val="Heading2"/>
        <w:numPr>
          <w:ilvl w:val="0"/>
          <w:numId w:val="0"/>
        </w:numPr>
        <w:rPr>
          <w:rFonts w:eastAsiaTheme="minorHAnsi"/>
          <w:bCs/>
          <w:iCs w:val="0"/>
          <w:color w:val="000000"/>
          <w:sz w:val="22"/>
          <w:szCs w:val="22"/>
          <w:lang w:val="en-US"/>
        </w:rPr>
      </w:pPr>
      <w:r w:rsidRPr="00823FEA">
        <w:rPr>
          <w:rFonts w:eastAsiaTheme="minorHAnsi"/>
          <w:bCs/>
          <w:iCs w:val="0"/>
          <w:color w:val="000000"/>
          <w:sz w:val="22"/>
          <w:szCs w:val="22"/>
          <w:lang w:val="en-US"/>
        </w:rPr>
        <w:t>Shortlisted applicants will be invited to an interview (face-to-face or on-line)</w:t>
      </w:r>
      <w:r w:rsidR="00F55055" w:rsidRPr="00823FEA">
        <w:rPr>
          <w:rFonts w:eastAsiaTheme="minorHAnsi"/>
          <w:bCs/>
          <w:iCs w:val="0"/>
          <w:color w:val="000000"/>
          <w:sz w:val="22"/>
          <w:szCs w:val="22"/>
          <w:lang w:val="en-US"/>
        </w:rPr>
        <w:t>.</w:t>
      </w:r>
    </w:p>
    <w:p w14:paraId="1CB7A984" w14:textId="77777777" w:rsidR="00914D66" w:rsidRDefault="007B48A1" w:rsidP="005942A1">
      <w:pPr>
        <w:pStyle w:val="Heading2"/>
        <w:ind w:left="0" w:firstLine="0"/>
        <w:rPr>
          <w:color w:val="5F497A" w:themeColor="accent4" w:themeShade="BF"/>
          <w:sz w:val="28"/>
          <w:szCs w:val="28"/>
        </w:rPr>
      </w:pPr>
      <w:r w:rsidRPr="00914D66">
        <w:rPr>
          <w:color w:val="5F497A" w:themeColor="accent4" w:themeShade="BF"/>
          <w:sz w:val="28"/>
          <w:szCs w:val="28"/>
        </w:rPr>
        <w:t>Evaluation</w:t>
      </w:r>
    </w:p>
    <w:p w14:paraId="4CEEDBA2" w14:textId="77777777" w:rsidR="00914D66" w:rsidRPr="006E08DC" w:rsidRDefault="007B48A1" w:rsidP="00914D66">
      <w:pPr>
        <w:pStyle w:val="ListParagraph"/>
        <w:numPr>
          <w:ilvl w:val="0"/>
          <w:numId w:val="34"/>
        </w:numPr>
        <w:spacing w:after="160" w:line="252" w:lineRule="auto"/>
        <w:ind w:left="360"/>
      </w:pPr>
      <w:r w:rsidRPr="006E08DC">
        <w:t>All applicants must be willing to participate in a formal evaluation to be coordinated by the QMHC</w:t>
      </w:r>
      <w:r w:rsidR="002A65B9" w:rsidRPr="006E08DC">
        <w:t xml:space="preserve">. </w:t>
      </w:r>
      <w:r w:rsidRPr="006E08DC">
        <w:t xml:space="preserve">The purpose of the evaluation is to identify and measure the social and emotional wellbeing outcomes of funded initiatives. </w:t>
      </w:r>
    </w:p>
    <w:p w14:paraId="026CB5EA" w14:textId="77777777" w:rsidR="008D02DC" w:rsidRPr="002905FA" w:rsidRDefault="007B48A1" w:rsidP="005942A1">
      <w:pPr>
        <w:pStyle w:val="Heading2"/>
        <w:ind w:left="0" w:firstLine="0"/>
        <w:rPr>
          <w:color w:val="5F497A" w:themeColor="accent4" w:themeShade="BF"/>
          <w:sz w:val="28"/>
          <w:szCs w:val="28"/>
        </w:rPr>
      </w:pPr>
      <w:r w:rsidRPr="002905FA">
        <w:rPr>
          <w:color w:val="5F497A" w:themeColor="accent4" w:themeShade="BF"/>
          <w:sz w:val="28"/>
          <w:szCs w:val="28"/>
        </w:rPr>
        <w:lastRenderedPageBreak/>
        <w:t xml:space="preserve">How can you </w:t>
      </w:r>
      <w:r w:rsidR="008D39EC">
        <w:rPr>
          <w:color w:val="5F497A" w:themeColor="accent4" w:themeShade="BF"/>
          <w:sz w:val="28"/>
          <w:szCs w:val="28"/>
        </w:rPr>
        <w:t>apply for funding</w:t>
      </w:r>
      <w:r w:rsidRPr="002905FA">
        <w:rPr>
          <w:color w:val="5F497A" w:themeColor="accent4" w:themeShade="BF"/>
          <w:sz w:val="28"/>
          <w:szCs w:val="28"/>
        </w:rPr>
        <w:t xml:space="preserve">? </w:t>
      </w:r>
    </w:p>
    <w:p w14:paraId="1F8B803E" w14:textId="77777777" w:rsidR="008D02DC" w:rsidRDefault="007B48A1" w:rsidP="001965C1">
      <w:pPr>
        <w:pStyle w:val="Body"/>
        <w:spacing w:after="0" w:line="240" w:lineRule="auto"/>
      </w:pPr>
      <w:r w:rsidRPr="00F82BBB">
        <w:t xml:space="preserve">Expressions of Interest (EOIs) are now </w:t>
      </w:r>
      <w:r w:rsidR="00276B5F" w:rsidRPr="00F82BBB">
        <w:t>open,</w:t>
      </w:r>
      <w:r w:rsidRPr="00F82BBB">
        <w:t xml:space="preserve"> and proposals should seek to address the specific social and emotional wellbeing needs of community. </w:t>
      </w:r>
    </w:p>
    <w:p w14:paraId="45C380C6" w14:textId="77777777" w:rsidR="001965C1" w:rsidRDefault="001965C1" w:rsidP="001965C1">
      <w:pPr>
        <w:pStyle w:val="Body"/>
        <w:spacing w:after="0" w:line="240" w:lineRule="auto"/>
      </w:pPr>
    </w:p>
    <w:p w14:paraId="783009E3" w14:textId="77777777" w:rsidR="002905FA" w:rsidRDefault="007B48A1" w:rsidP="001965C1">
      <w:pPr>
        <w:pStyle w:val="Body"/>
        <w:spacing w:after="0" w:line="240" w:lineRule="auto"/>
        <w:rPr>
          <w:rStyle w:val="Hyperlink"/>
        </w:rPr>
      </w:pPr>
      <w:r w:rsidRPr="00F82BBB">
        <w:t xml:space="preserve">For all key resources and to apply, go to </w:t>
      </w:r>
      <w:hyperlink r:id="rId13" w:history="1">
        <w:r w:rsidR="004726C3" w:rsidRPr="00C21CEF">
          <w:rPr>
            <w:rStyle w:val="Hyperlink"/>
          </w:rPr>
          <w:t>https://www.qld.gov.au/firstnations/grants-funding/local-thriving-communities-grants</w:t>
        </w:r>
      </w:hyperlink>
    </w:p>
    <w:p w14:paraId="65F84120" w14:textId="77777777" w:rsidR="00A9210C" w:rsidRPr="00823FEA" w:rsidRDefault="007B48A1" w:rsidP="001965C1">
      <w:pPr>
        <w:pStyle w:val="Bullets"/>
        <w:numPr>
          <w:ilvl w:val="0"/>
          <w:numId w:val="32"/>
        </w:numPr>
        <w:spacing w:after="0" w:line="240" w:lineRule="auto"/>
      </w:pPr>
      <w:r w:rsidRPr="00823FEA">
        <w:t>Audio visual proposals</w:t>
      </w:r>
      <w:r w:rsidR="0060126A" w:rsidRPr="00823FEA">
        <w:t xml:space="preserve">, including </w:t>
      </w:r>
      <w:r w:rsidR="009A7015" w:rsidRPr="00823FEA">
        <w:t xml:space="preserve">pictures, </w:t>
      </w:r>
      <w:r w:rsidR="00F55055" w:rsidRPr="00823FEA">
        <w:t xml:space="preserve">diagrams and </w:t>
      </w:r>
      <w:r w:rsidR="0060126A" w:rsidRPr="00823FEA">
        <w:t>presentations,</w:t>
      </w:r>
      <w:r w:rsidRPr="00823FEA">
        <w:t xml:space="preserve"> will be accepted if all relevant information (as outlined in the proposal template) is included.</w:t>
      </w:r>
    </w:p>
    <w:p w14:paraId="7FE7459C" w14:textId="77777777" w:rsidR="00A9210C" w:rsidRPr="00823FEA" w:rsidRDefault="007B48A1" w:rsidP="001965C1">
      <w:pPr>
        <w:pStyle w:val="Body"/>
        <w:numPr>
          <w:ilvl w:val="0"/>
          <w:numId w:val="32"/>
        </w:numPr>
        <w:spacing w:after="0" w:line="240" w:lineRule="auto"/>
      </w:pPr>
      <w:r w:rsidRPr="00823FEA">
        <w:t xml:space="preserve">Incomplete information will impact consideration and assessment. </w:t>
      </w:r>
    </w:p>
    <w:p w14:paraId="66665B78" w14:textId="77777777" w:rsidR="001965C1" w:rsidRDefault="001965C1" w:rsidP="001965C1">
      <w:pPr>
        <w:pStyle w:val="Body"/>
        <w:spacing w:after="0" w:line="240" w:lineRule="auto"/>
      </w:pPr>
    </w:p>
    <w:p w14:paraId="7FCFF6B6" w14:textId="14D7CE22" w:rsidR="00855B9B" w:rsidRPr="00B92C23" w:rsidRDefault="007B48A1" w:rsidP="00855B9B">
      <w:pPr>
        <w:pStyle w:val="Body"/>
        <w:spacing w:after="0" w:line="240" w:lineRule="auto"/>
        <w:rPr>
          <w:b/>
          <w:bCs/>
        </w:rPr>
      </w:pPr>
      <w:r w:rsidRPr="00B92C23">
        <w:t>All EOIs</w:t>
      </w:r>
      <w:r w:rsidR="00F55055" w:rsidRPr="00B92C23">
        <w:t xml:space="preserve"> </w:t>
      </w:r>
      <w:r w:rsidRPr="00B92C23">
        <w:t xml:space="preserve">must be submitted by </w:t>
      </w:r>
      <w:r w:rsidRPr="00B92C23">
        <w:rPr>
          <w:b/>
          <w:bCs/>
        </w:rPr>
        <w:t xml:space="preserve">COB </w:t>
      </w:r>
      <w:r w:rsidRPr="00731F25">
        <w:rPr>
          <w:b/>
          <w:bCs/>
        </w:rPr>
        <w:t xml:space="preserve">Friday </w:t>
      </w:r>
      <w:r w:rsidR="00B92C23" w:rsidRPr="00731F25">
        <w:rPr>
          <w:b/>
          <w:bCs/>
        </w:rPr>
        <w:br w:type="textWrapping" w:clear="all"/>
      </w:r>
      <w:r w:rsidR="00F2426D" w:rsidRPr="00731F25">
        <w:rPr>
          <w:b/>
          <w:bCs/>
        </w:rPr>
        <w:t>12 July</w:t>
      </w:r>
      <w:r w:rsidRPr="00731F25">
        <w:rPr>
          <w:b/>
          <w:bCs/>
        </w:rPr>
        <w:t xml:space="preserve"> 2024.</w:t>
      </w:r>
      <w:r w:rsidRPr="00B92C23">
        <w:rPr>
          <w:b/>
          <w:bCs/>
        </w:rPr>
        <w:t xml:space="preserve"> </w:t>
      </w:r>
    </w:p>
    <w:p w14:paraId="6838A870" w14:textId="77777777" w:rsidR="001965C1" w:rsidRPr="00B92C23" w:rsidRDefault="001965C1" w:rsidP="001965C1">
      <w:pPr>
        <w:pStyle w:val="Body"/>
        <w:spacing w:after="0" w:line="240" w:lineRule="auto"/>
        <w:rPr>
          <w:b/>
          <w:bCs/>
        </w:rPr>
      </w:pPr>
    </w:p>
    <w:p w14:paraId="60A2C87F" w14:textId="77777777" w:rsidR="00672DB4" w:rsidRPr="00B92C23" w:rsidRDefault="007B48A1" w:rsidP="00564A3C">
      <w:pPr>
        <w:pStyle w:val="Body"/>
        <w:spacing w:line="240" w:lineRule="auto"/>
      </w:pPr>
      <w:r w:rsidRPr="00B92C23">
        <w:rPr>
          <w:b/>
          <w:bCs/>
          <w:color w:val="auto"/>
        </w:rPr>
        <w:t>Applicants are encouraged to submit EOIs online</w:t>
      </w:r>
      <w:r w:rsidRPr="00B92C23">
        <w:rPr>
          <w:color w:val="auto"/>
        </w:rPr>
        <w:t>, ho</w:t>
      </w:r>
      <w:r w:rsidRPr="00B92C23">
        <w:t>wever</w:t>
      </w:r>
      <w:r w:rsidR="002B3ECF" w:rsidRPr="00B92C23">
        <w:t>,</w:t>
      </w:r>
      <w:r w:rsidRPr="00B92C23">
        <w:t xml:space="preserve"> the department will </w:t>
      </w:r>
      <w:r w:rsidR="00344A47" w:rsidRPr="00B92C23">
        <w:t xml:space="preserve">also </w:t>
      </w:r>
      <w:r w:rsidRPr="00B92C23">
        <w:t>accept applications mailed by the due date to:</w:t>
      </w:r>
    </w:p>
    <w:p w14:paraId="5FF29AFC" w14:textId="194783CE" w:rsidR="00855B9B" w:rsidRPr="00731F25" w:rsidRDefault="007B48A1" w:rsidP="00855B9B">
      <w:pPr>
        <w:pStyle w:val="Body"/>
        <w:spacing w:after="0" w:line="240" w:lineRule="auto"/>
        <w:ind w:left="426"/>
      </w:pPr>
      <w:r w:rsidRPr="00731F25">
        <w:t xml:space="preserve">Attention: </w:t>
      </w:r>
      <w:r w:rsidR="003140BE" w:rsidRPr="00731F25">
        <w:t>Rhiannon Minniecon</w:t>
      </w:r>
    </w:p>
    <w:p w14:paraId="580D5ED7" w14:textId="69DABECA" w:rsidR="003140BE" w:rsidRPr="00B92C23" w:rsidRDefault="003140BE" w:rsidP="00855B9B">
      <w:pPr>
        <w:pStyle w:val="Body"/>
        <w:spacing w:after="0" w:line="240" w:lineRule="auto"/>
        <w:ind w:left="426"/>
      </w:pPr>
      <w:r w:rsidRPr="00731F25">
        <w:t>A/Executive Director</w:t>
      </w:r>
    </w:p>
    <w:p w14:paraId="79309022" w14:textId="2A022A3C" w:rsidR="00855B9B" w:rsidRPr="00B92C23" w:rsidRDefault="007B48A1" w:rsidP="00855B9B">
      <w:pPr>
        <w:pStyle w:val="Body"/>
        <w:spacing w:after="0" w:line="240" w:lineRule="auto"/>
        <w:ind w:left="426"/>
      </w:pPr>
      <w:r w:rsidRPr="00B92C23">
        <w:t>Closing the Gap Program Management Wellbeing Programs</w:t>
      </w:r>
    </w:p>
    <w:p w14:paraId="57165958" w14:textId="77777777" w:rsidR="00855B9B" w:rsidRPr="00B92C23" w:rsidRDefault="007B48A1" w:rsidP="00855B9B">
      <w:pPr>
        <w:pStyle w:val="Body"/>
        <w:spacing w:after="0" w:line="240" w:lineRule="auto"/>
        <w:ind w:left="426"/>
      </w:pPr>
      <w:r w:rsidRPr="00B92C23">
        <w:t>Department of Treaty, Aboriginal and Torres Strait Islander Partnerships, Communities and the Arts</w:t>
      </w:r>
    </w:p>
    <w:p w14:paraId="0F6E5B84" w14:textId="77777777" w:rsidR="00855B9B" w:rsidRPr="00B92C23" w:rsidRDefault="007B48A1" w:rsidP="00855B9B">
      <w:pPr>
        <w:pStyle w:val="Body"/>
        <w:spacing w:after="0" w:line="240" w:lineRule="auto"/>
        <w:ind w:left="426"/>
      </w:pPr>
      <w:r w:rsidRPr="00B92C23">
        <w:t xml:space="preserve">GPO Box 806 </w:t>
      </w:r>
    </w:p>
    <w:p w14:paraId="17B98290" w14:textId="77777777" w:rsidR="00855B9B" w:rsidRDefault="007B48A1" w:rsidP="00855B9B">
      <w:pPr>
        <w:pStyle w:val="Body"/>
        <w:spacing w:after="0" w:line="240" w:lineRule="auto"/>
        <w:ind w:left="426"/>
      </w:pPr>
      <w:r w:rsidRPr="00B92C23">
        <w:t xml:space="preserve">BRISBANE </w:t>
      </w:r>
      <w:r w:rsidR="00B92C23" w:rsidRPr="00B92C23">
        <w:t xml:space="preserve"> </w:t>
      </w:r>
      <w:r w:rsidRPr="00B92C23">
        <w:t>QUEENSLAND</w:t>
      </w:r>
      <w:r w:rsidR="00B92C23" w:rsidRPr="00B92C23">
        <w:t xml:space="preserve"> </w:t>
      </w:r>
      <w:r w:rsidRPr="00B92C23">
        <w:t xml:space="preserve"> 4000</w:t>
      </w:r>
    </w:p>
    <w:p w14:paraId="42D29D36" w14:textId="77777777" w:rsidR="00C614BB" w:rsidRPr="00B706D2" w:rsidRDefault="00C614BB" w:rsidP="001965C1">
      <w:pPr>
        <w:pStyle w:val="Body"/>
        <w:spacing w:after="0" w:line="240" w:lineRule="auto"/>
        <w:ind w:left="720"/>
      </w:pPr>
    </w:p>
    <w:bookmarkEnd w:id="0"/>
    <w:p w14:paraId="24E604B9" w14:textId="77777777" w:rsidR="00BA38B2" w:rsidRPr="002905FA" w:rsidRDefault="007B48A1" w:rsidP="002905FA">
      <w:pPr>
        <w:pStyle w:val="Heading2"/>
        <w:rPr>
          <w:color w:val="5F497A" w:themeColor="accent4" w:themeShade="BF"/>
          <w:sz w:val="28"/>
          <w:szCs w:val="28"/>
        </w:rPr>
      </w:pPr>
      <w:r w:rsidRPr="002905FA">
        <w:rPr>
          <w:color w:val="5F497A" w:themeColor="accent4" w:themeShade="BF"/>
          <w:sz w:val="28"/>
          <w:szCs w:val="28"/>
        </w:rPr>
        <w:t>Contact us</w:t>
      </w:r>
    </w:p>
    <w:p w14:paraId="16D3A082" w14:textId="463CFDD4" w:rsidR="003140BE" w:rsidRPr="00731F25" w:rsidRDefault="007B48A1" w:rsidP="00B72BFB">
      <w:pPr>
        <w:pStyle w:val="Body"/>
        <w:spacing w:after="120" w:line="240" w:lineRule="auto"/>
      </w:pPr>
      <w:r w:rsidRPr="00F82BBB">
        <w:t>For further information</w:t>
      </w:r>
      <w:r w:rsidR="00692073">
        <w:t>,</w:t>
      </w:r>
      <w:r w:rsidRPr="00F82BBB">
        <w:t xml:space="preserve"> please contact </w:t>
      </w:r>
      <w:r w:rsidRPr="00F82BBB">
        <w:br w:type="textWrapping" w:clear="all"/>
      </w:r>
      <w:proofErr w:type="spellStart"/>
      <w:r w:rsidR="00081792" w:rsidRPr="00731F25">
        <w:t>Ms</w:t>
      </w:r>
      <w:proofErr w:type="spellEnd"/>
      <w:r w:rsidR="00081792" w:rsidRPr="00731F25">
        <w:t xml:space="preserve"> Anesu </w:t>
      </w:r>
      <w:proofErr w:type="spellStart"/>
      <w:r w:rsidR="00081792" w:rsidRPr="00731F25">
        <w:t>Mkushi</w:t>
      </w:r>
      <w:proofErr w:type="spellEnd"/>
    </w:p>
    <w:p w14:paraId="0B403A30" w14:textId="3AB15451" w:rsidR="003140BE" w:rsidRDefault="00F2426D" w:rsidP="00B72BFB">
      <w:pPr>
        <w:pStyle w:val="Body"/>
        <w:spacing w:after="120" w:line="240" w:lineRule="auto"/>
      </w:pPr>
      <w:r w:rsidRPr="00731F25">
        <w:t>Closing the Gap Program Management</w:t>
      </w:r>
    </w:p>
    <w:p w14:paraId="6A00F21F" w14:textId="77777777" w:rsidR="003140BE" w:rsidRDefault="00081792" w:rsidP="00B72BFB">
      <w:pPr>
        <w:pStyle w:val="Body"/>
        <w:spacing w:after="120" w:line="240" w:lineRule="auto"/>
      </w:pPr>
      <w:r>
        <w:t xml:space="preserve">(07) 3097 8633 </w:t>
      </w:r>
    </w:p>
    <w:p w14:paraId="0884A518" w14:textId="39616F8B" w:rsidR="00081792" w:rsidRPr="00081792" w:rsidRDefault="00081792" w:rsidP="00B72BFB">
      <w:pPr>
        <w:pStyle w:val="Body"/>
        <w:spacing w:after="120" w:line="240" w:lineRule="auto"/>
        <w:rPr>
          <w:color w:val="00877F"/>
          <w:u w:val="single"/>
          <w:lang w:eastAsia="en-AU"/>
        </w:rPr>
      </w:pPr>
      <w:r>
        <w:t xml:space="preserve">or via email </w:t>
      </w:r>
      <w:r w:rsidR="00692073">
        <w:t>at</w:t>
      </w:r>
      <w:r w:rsidR="00F2426D">
        <w:t xml:space="preserve"> </w:t>
      </w:r>
      <w:hyperlink r:id="rId14" w:history="1">
        <w:r w:rsidR="00F2426D" w:rsidRPr="00325435">
          <w:rPr>
            <w:rStyle w:val="Hyperlink"/>
            <w:lang w:eastAsia="en-AU"/>
          </w:rPr>
          <w:t>ltc@dsdsatsip.qld.gov.au</w:t>
        </w:r>
      </w:hyperlink>
      <w:r>
        <w:rPr>
          <w:rStyle w:val="Hyperlink"/>
          <w:lang w:eastAsia="en-AU"/>
        </w:rPr>
        <w:t xml:space="preserve"> </w:t>
      </w:r>
      <w:r>
        <w:rPr>
          <w:rStyle w:val="Hyperlink"/>
          <w:color w:val="auto"/>
          <w:u w:val="none"/>
          <w:lang w:eastAsia="en-AU"/>
        </w:rPr>
        <w:t>a</w:t>
      </w:r>
      <w:r w:rsidRPr="00081792">
        <w:rPr>
          <w:rStyle w:val="Hyperlink"/>
          <w:color w:val="auto"/>
          <w:u w:val="none"/>
          <w:lang w:eastAsia="en-AU"/>
        </w:rPr>
        <w:t>nd cc</w:t>
      </w:r>
      <w:r w:rsidRPr="00081792">
        <w:rPr>
          <w:rStyle w:val="Hyperlink"/>
          <w:color w:val="auto"/>
          <w:lang w:eastAsia="en-AU"/>
        </w:rPr>
        <w:t xml:space="preserve"> </w:t>
      </w:r>
      <w:r>
        <w:rPr>
          <w:rStyle w:val="Hyperlink"/>
          <w:lang w:eastAsia="en-AU"/>
        </w:rPr>
        <w:t>Anesu.mkushi@dsdsatsip.qld.gov.au</w:t>
      </w:r>
    </w:p>
    <w:sectPr w:rsidR="00081792" w:rsidRPr="00081792" w:rsidSect="00423F2F">
      <w:type w:val="continuous"/>
      <w:pgSz w:w="11906" w:h="16838" w:code="9"/>
      <w:pgMar w:top="2268" w:right="907" w:bottom="1701" w:left="907" w:header="737" w:footer="56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62D5" w14:textId="77777777" w:rsidR="007B48A1" w:rsidRDefault="007B48A1">
      <w:pPr>
        <w:spacing w:after="0"/>
      </w:pPr>
      <w:r>
        <w:separator/>
      </w:r>
    </w:p>
  </w:endnote>
  <w:endnote w:type="continuationSeparator" w:id="0">
    <w:p w14:paraId="7563FA4E" w14:textId="77777777" w:rsidR="007B48A1" w:rsidRDefault="007B48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3EC2" w14:textId="77777777" w:rsidR="007B48A1" w:rsidRDefault="007B48A1">
      <w:pPr>
        <w:spacing w:after="0"/>
      </w:pPr>
      <w:r>
        <w:separator/>
      </w:r>
    </w:p>
  </w:footnote>
  <w:footnote w:type="continuationSeparator" w:id="0">
    <w:p w14:paraId="550E1CC5" w14:textId="77777777" w:rsidR="007B48A1" w:rsidRDefault="007B48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B5BE" w14:textId="77777777" w:rsidR="00FC7681" w:rsidRPr="0022302F" w:rsidRDefault="007B48A1" w:rsidP="00BA38B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FC9977" wp14:editId="099826A0">
          <wp:simplePos x="0" y="0"/>
          <wp:positionH relativeFrom="column">
            <wp:posOffset>-561975</wp:posOffset>
          </wp:positionH>
          <wp:positionV relativeFrom="paragraph">
            <wp:posOffset>-466725</wp:posOffset>
          </wp:positionV>
          <wp:extent cx="7543800" cy="10662443"/>
          <wp:effectExtent l="0" t="0" r="0" b="5715"/>
          <wp:wrapNone/>
          <wp:docPr id="1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491642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08AD" w14:textId="77777777" w:rsidR="00686F14" w:rsidRPr="003465A1" w:rsidRDefault="007B48A1" w:rsidP="00BA38B2">
    <w:pPr>
      <w:pStyle w:val="DOCUMENTTITLE"/>
    </w:pPr>
    <w:r>
      <w:drawing>
        <wp:anchor distT="0" distB="0" distL="114300" distR="114300" simplePos="0" relativeHeight="251658240" behindDoc="1" locked="0" layoutInCell="1" allowOverlap="1" wp14:anchorId="2D0E8B0A" wp14:editId="21F8B9FA">
          <wp:simplePos x="0" y="0"/>
          <wp:positionH relativeFrom="column">
            <wp:posOffset>-558165</wp:posOffset>
          </wp:positionH>
          <wp:positionV relativeFrom="paragraph">
            <wp:posOffset>-468191</wp:posOffset>
          </wp:positionV>
          <wp:extent cx="7543800" cy="10662443"/>
          <wp:effectExtent l="0" t="0" r="0" b="5715"/>
          <wp:wrapNone/>
          <wp:docPr id="2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895143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86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728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F0A0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B000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AE9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3A7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645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58B2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56B4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</w:abstractNum>
  <w:abstractNum w:abstractNumId="9" w15:restartNumberingAfterBreak="0">
    <w:nsid w:val="FFFFFF89"/>
    <w:multiLevelType w:val="singleLevel"/>
    <w:tmpl w:val="7F183E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4067771"/>
    <w:multiLevelType w:val="hybridMultilevel"/>
    <w:tmpl w:val="841E151A"/>
    <w:lvl w:ilvl="0" w:tplc="811CB1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8C2A97A0">
      <w:start w:val="1"/>
      <w:numFmt w:val="lowerLetter"/>
      <w:lvlText w:val="%2."/>
      <w:lvlJc w:val="left"/>
      <w:pPr>
        <w:ind w:left="1440" w:hanging="360"/>
      </w:pPr>
    </w:lvl>
    <w:lvl w:ilvl="2" w:tplc="42E6D88C" w:tentative="1">
      <w:start w:val="1"/>
      <w:numFmt w:val="lowerRoman"/>
      <w:lvlText w:val="%3."/>
      <w:lvlJc w:val="right"/>
      <w:pPr>
        <w:ind w:left="2160" w:hanging="180"/>
      </w:pPr>
    </w:lvl>
    <w:lvl w:ilvl="3" w:tplc="17D809A4" w:tentative="1">
      <w:start w:val="1"/>
      <w:numFmt w:val="decimal"/>
      <w:lvlText w:val="%4."/>
      <w:lvlJc w:val="left"/>
      <w:pPr>
        <w:ind w:left="2880" w:hanging="360"/>
      </w:pPr>
    </w:lvl>
    <w:lvl w:ilvl="4" w:tplc="1662208C" w:tentative="1">
      <w:start w:val="1"/>
      <w:numFmt w:val="lowerLetter"/>
      <w:lvlText w:val="%5."/>
      <w:lvlJc w:val="left"/>
      <w:pPr>
        <w:ind w:left="3600" w:hanging="360"/>
      </w:pPr>
    </w:lvl>
    <w:lvl w:ilvl="5" w:tplc="2092DF10" w:tentative="1">
      <w:start w:val="1"/>
      <w:numFmt w:val="lowerRoman"/>
      <w:lvlText w:val="%6."/>
      <w:lvlJc w:val="right"/>
      <w:pPr>
        <w:ind w:left="4320" w:hanging="180"/>
      </w:pPr>
    </w:lvl>
    <w:lvl w:ilvl="6" w:tplc="FAC610E2" w:tentative="1">
      <w:start w:val="1"/>
      <w:numFmt w:val="decimal"/>
      <w:lvlText w:val="%7."/>
      <w:lvlJc w:val="left"/>
      <w:pPr>
        <w:ind w:left="5040" w:hanging="360"/>
      </w:pPr>
    </w:lvl>
    <w:lvl w:ilvl="7" w:tplc="02A4A80C" w:tentative="1">
      <w:start w:val="1"/>
      <w:numFmt w:val="lowerLetter"/>
      <w:lvlText w:val="%8."/>
      <w:lvlJc w:val="left"/>
      <w:pPr>
        <w:ind w:left="5760" w:hanging="360"/>
      </w:pPr>
    </w:lvl>
    <w:lvl w:ilvl="8" w:tplc="49221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65DCD"/>
    <w:multiLevelType w:val="hybridMultilevel"/>
    <w:tmpl w:val="6B900262"/>
    <w:lvl w:ilvl="0" w:tplc="E91C5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05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426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26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04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669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45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83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0EF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A22A9"/>
    <w:multiLevelType w:val="hybridMultilevel"/>
    <w:tmpl w:val="25CC507C"/>
    <w:lvl w:ilvl="0" w:tplc="6896C66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89E461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20EB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EC35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28E7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CA83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D2DF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EC08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6A94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206ED"/>
    <w:multiLevelType w:val="hybridMultilevel"/>
    <w:tmpl w:val="6FD26CC0"/>
    <w:lvl w:ilvl="0" w:tplc="9918CA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4E25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DE7C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F6DF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02A9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8E5E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D269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B635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2048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D05207"/>
    <w:multiLevelType w:val="hybridMultilevel"/>
    <w:tmpl w:val="903E1A0A"/>
    <w:lvl w:ilvl="0" w:tplc="AC0CE5C6">
      <w:start w:val="1"/>
      <w:numFmt w:val="bullet"/>
      <w:pStyle w:val="ListBullet2"/>
      <w:lvlText w:val="-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72489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CE8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67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81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C8F1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4D3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6F2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8E4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73D"/>
    <w:multiLevelType w:val="multilevel"/>
    <w:tmpl w:val="E1F296F4"/>
    <w:styleLink w:val="CurrentList1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95959" w:themeColor="text1" w:themeTint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C3606"/>
    <w:multiLevelType w:val="hybridMultilevel"/>
    <w:tmpl w:val="A50E83D8"/>
    <w:lvl w:ilvl="0" w:tplc="DC5A0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EB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524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00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EB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4EC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AA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82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CB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B412F"/>
    <w:multiLevelType w:val="hybridMultilevel"/>
    <w:tmpl w:val="83667BEE"/>
    <w:lvl w:ilvl="0" w:tplc="268A073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A40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86D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C2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09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C7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E0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E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C80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F4696"/>
    <w:multiLevelType w:val="hybridMultilevel"/>
    <w:tmpl w:val="40566DF6"/>
    <w:lvl w:ilvl="0" w:tplc="33886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EB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81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C0D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28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725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04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C1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86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25436"/>
    <w:multiLevelType w:val="hybridMultilevel"/>
    <w:tmpl w:val="0B08AFEE"/>
    <w:lvl w:ilvl="0" w:tplc="FA96F5F4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  <w:color w:val="31849B" w:themeColor="accent5" w:themeShade="BF"/>
      </w:rPr>
    </w:lvl>
    <w:lvl w:ilvl="1" w:tplc="4492220E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B8E4B0BA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68D060EE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2D895FC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570611EA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C0F89248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404E3E68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6FA6B366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0" w15:restartNumberingAfterBreak="0">
    <w:nsid w:val="51FF5872"/>
    <w:multiLevelType w:val="hybridMultilevel"/>
    <w:tmpl w:val="9BCA3AEC"/>
    <w:lvl w:ilvl="0" w:tplc="920C6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6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68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A2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21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388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46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484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0A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34446"/>
    <w:multiLevelType w:val="hybridMultilevel"/>
    <w:tmpl w:val="ED125156"/>
    <w:lvl w:ilvl="0" w:tplc="58F4F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</w:rPr>
    </w:lvl>
    <w:lvl w:ilvl="1" w:tplc="12E07B42">
      <w:start w:val="1"/>
      <w:numFmt w:val="lowerLetter"/>
      <w:lvlText w:val="%2."/>
      <w:lvlJc w:val="left"/>
      <w:pPr>
        <w:ind w:left="1440" w:hanging="360"/>
      </w:pPr>
    </w:lvl>
    <w:lvl w:ilvl="2" w:tplc="15D4E9DA" w:tentative="1">
      <w:start w:val="1"/>
      <w:numFmt w:val="lowerRoman"/>
      <w:lvlText w:val="%3."/>
      <w:lvlJc w:val="right"/>
      <w:pPr>
        <w:ind w:left="2160" w:hanging="180"/>
      </w:pPr>
    </w:lvl>
    <w:lvl w:ilvl="3" w:tplc="D7B27AAE" w:tentative="1">
      <w:start w:val="1"/>
      <w:numFmt w:val="decimal"/>
      <w:lvlText w:val="%4."/>
      <w:lvlJc w:val="left"/>
      <w:pPr>
        <w:ind w:left="2880" w:hanging="360"/>
      </w:pPr>
    </w:lvl>
    <w:lvl w:ilvl="4" w:tplc="D764B2E2" w:tentative="1">
      <w:start w:val="1"/>
      <w:numFmt w:val="lowerLetter"/>
      <w:lvlText w:val="%5."/>
      <w:lvlJc w:val="left"/>
      <w:pPr>
        <w:ind w:left="3600" w:hanging="360"/>
      </w:pPr>
    </w:lvl>
    <w:lvl w:ilvl="5" w:tplc="054A39EA" w:tentative="1">
      <w:start w:val="1"/>
      <w:numFmt w:val="lowerRoman"/>
      <w:lvlText w:val="%6."/>
      <w:lvlJc w:val="right"/>
      <w:pPr>
        <w:ind w:left="4320" w:hanging="180"/>
      </w:pPr>
    </w:lvl>
    <w:lvl w:ilvl="6" w:tplc="5492D9A0" w:tentative="1">
      <w:start w:val="1"/>
      <w:numFmt w:val="decimal"/>
      <w:lvlText w:val="%7."/>
      <w:lvlJc w:val="left"/>
      <w:pPr>
        <w:ind w:left="5040" w:hanging="360"/>
      </w:pPr>
    </w:lvl>
    <w:lvl w:ilvl="7" w:tplc="8020E856" w:tentative="1">
      <w:start w:val="1"/>
      <w:numFmt w:val="lowerLetter"/>
      <w:lvlText w:val="%8."/>
      <w:lvlJc w:val="left"/>
      <w:pPr>
        <w:ind w:left="5760" w:hanging="360"/>
      </w:pPr>
    </w:lvl>
    <w:lvl w:ilvl="8" w:tplc="C4E66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26570"/>
    <w:multiLevelType w:val="hybridMultilevel"/>
    <w:tmpl w:val="397A45D6"/>
    <w:lvl w:ilvl="0" w:tplc="ADC018A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3366"/>
      </w:rPr>
    </w:lvl>
    <w:lvl w:ilvl="1" w:tplc="DEAA9C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725C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2E08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964D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D28A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CCD8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9ECE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3C75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F771DE"/>
    <w:multiLevelType w:val="hybridMultilevel"/>
    <w:tmpl w:val="61043BDA"/>
    <w:lvl w:ilvl="0" w:tplc="D4766FCA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308496D2" w:tentative="1">
      <w:start w:val="1"/>
      <w:numFmt w:val="lowerLetter"/>
      <w:lvlText w:val="%2."/>
      <w:lvlJc w:val="left"/>
      <w:pPr>
        <w:ind w:left="1440" w:hanging="360"/>
      </w:pPr>
    </w:lvl>
    <w:lvl w:ilvl="2" w:tplc="5EC29D76" w:tentative="1">
      <w:start w:val="1"/>
      <w:numFmt w:val="lowerRoman"/>
      <w:lvlText w:val="%3."/>
      <w:lvlJc w:val="right"/>
      <w:pPr>
        <w:ind w:left="2160" w:hanging="180"/>
      </w:pPr>
    </w:lvl>
    <w:lvl w:ilvl="3" w:tplc="6620764A" w:tentative="1">
      <w:start w:val="1"/>
      <w:numFmt w:val="decimal"/>
      <w:lvlText w:val="%4."/>
      <w:lvlJc w:val="left"/>
      <w:pPr>
        <w:ind w:left="2880" w:hanging="360"/>
      </w:pPr>
    </w:lvl>
    <w:lvl w:ilvl="4" w:tplc="6456D374" w:tentative="1">
      <w:start w:val="1"/>
      <w:numFmt w:val="lowerLetter"/>
      <w:lvlText w:val="%5."/>
      <w:lvlJc w:val="left"/>
      <w:pPr>
        <w:ind w:left="3600" w:hanging="360"/>
      </w:pPr>
    </w:lvl>
    <w:lvl w:ilvl="5" w:tplc="C81C7BAE" w:tentative="1">
      <w:start w:val="1"/>
      <w:numFmt w:val="lowerRoman"/>
      <w:lvlText w:val="%6."/>
      <w:lvlJc w:val="right"/>
      <w:pPr>
        <w:ind w:left="4320" w:hanging="180"/>
      </w:pPr>
    </w:lvl>
    <w:lvl w:ilvl="6" w:tplc="57084704" w:tentative="1">
      <w:start w:val="1"/>
      <w:numFmt w:val="decimal"/>
      <w:lvlText w:val="%7."/>
      <w:lvlJc w:val="left"/>
      <w:pPr>
        <w:ind w:left="5040" w:hanging="360"/>
      </w:pPr>
    </w:lvl>
    <w:lvl w:ilvl="7" w:tplc="CB82F878" w:tentative="1">
      <w:start w:val="1"/>
      <w:numFmt w:val="lowerLetter"/>
      <w:lvlText w:val="%8."/>
      <w:lvlJc w:val="left"/>
      <w:pPr>
        <w:ind w:left="5760" w:hanging="360"/>
      </w:pPr>
    </w:lvl>
    <w:lvl w:ilvl="8" w:tplc="CD26C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80B41"/>
    <w:multiLevelType w:val="hybridMultilevel"/>
    <w:tmpl w:val="01741068"/>
    <w:lvl w:ilvl="0" w:tplc="F24E5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3802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C89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6A82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C62A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62DC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A05C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A22D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9806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D85347"/>
    <w:multiLevelType w:val="hybridMultilevel"/>
    <w:tmpl w:val="3AE86A12"/>
    <w:lvl w:ilvl="0" w:tplc="18A24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E95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AAF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EB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AC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A6C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46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EF7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A016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42731"/>
    <w:multiLevelType w:val="hybridMultilevel"/>
    <w:tmpl w:val="AE02082E"/>
    <w:lvl w:ilvl="0" w:tplc="82C077F2">
      <w:start w:val="1"/>
      <w:numFmt w:val="decimal"/>
      <w:pStyle w:val="Numberedlist"/>
      <w:lvlText w:val="%1."/>
      <w:lvlJc w:val="left"/>
      <w:pPr>
        <w:ind w:left="360" w:hanging="360"/>
      </w:pPr>
      <w:rPr>
        <w:color w:val="003366"/>
      </w:rPr>
    </w:lvl>
    <w:lvl w:ilvl="1" w:tplc="006A51DC" w:tentative="1">
      <w:start w:val="1"/>
      <w:numFmt w:val="lowerLetter"/>
      <w:lvlText w:val="%2."/>
      <w:lvlJc w:val="left"/>
      <w:pPr>
        <w:ind w:left="1080" w:hanging="360"/>
      </w:pPr>
    </w:lvl>
    <w:lvl w:ilvl="2" w:tplc="F0E04AEE" w:tentative="1">
      <w:start w:val="1"/>
      <w:numFmt w:val="lowerRoman"/>
      <w:lvlText w:val="%3."/>
      <w:lvlJc w:val="right"/>
      <w:pPr>
        <w:ind w:left="1800" w:hanging="180"/>
      </w:pPr>
    </w:lvl>
    <w:lvl w:ilvl="3" w:tplc="0BC49E9C" w:tentative="1">
      <w:start w:val="1"/>
      <w:numFmt w:val="decimal"/>
      <w:lvlText w:val="%4."/>
      <w:lvlJc w:val="left"/>
      <w:pPr>
        <w:ind w:left="2520" w:hanging="360"/>
      </w:pPr>
    </w:lvl>
    <w:lvl w:ilvl="4" w:tplc="740EAA2A" w:tentative="1">
      <w:start w:val="1"/>
      <w:numFmt w:val="lowerLetter"/>
      <w:lvlText w:val="%5."/>
      <w:lvlJc w:val="left"/>
      <w:pPr>
        <w:ind w:left="3240" w:hanging="360"/>
      </w:pPr>
    </w:lvl>
    <w:lvl w:ilvl="5" w:tplc="AD30B5C4" w:tentative="1">
      <w:start w:val="1"/>
      <w:numFmt w:val="lowerRoman"/>
      <w:lvlText w:val="%6."/>
      <w:lvlJc w:val="right"/>
      <w:pPr>
        <w:ind w:left="3960" w:hanging="180"/>
      </w:pPr>
    </w:lvl>
    <w:lvl w:ilvl="6" w:tplc="9AD20AC8" w:tentative="1">
      <w:start w:val="1"/>
      <w:numFmt w:val="decimal"/>
      <w:lvlText w:val="%7."/>
      <w:lvlJc w:val="left"/>
      <w:pPr>
        <w:ind w:left="4680" w:hanging="360"/>
      </w:pPr>
    </w:lvl>
    <w:lvl w:ilvl="7" w:tplc="E3362232" w:tentative="1">
      <w:start w:val="1"/>
      <w:numFmt w:val="lowerLetter"/>
      <w:lvlText w:val="%8."/>
      <w:lvlJc w:val="left"/>
      <w:pPr>
        <w:ind w:left="5400" w:hanging="360"/>
      </w:pPr>
    </w:lvl>
    <w:lvl w:ilvl="8" w:tplc="317CCA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A95D85"/>
    <w:multiLevelType w:val="hybridMultilevel"/>
    <w:tmpl w:val="219017AE"/>
    <w:lvl w:ilvl="0" w:tplc="CF662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920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D4C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EC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6E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CF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287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E0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801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917727">
    <w:abstractNumId w:val="9"/>
  </w:num>
  <w:num w:numId="2" w16cid:durableId="1828934546">
    <w:abstractNumId w:val="22"/>
  </w:num>
  <w:num w:numId="3" w16cid:durableId="1364789474">
    <w:abstractNumId w:val="26"/>
  </w:num>
  <w:num w:numId="4" w16cid:durableId="1994330321">
    <w:abstractNumId w:val="7"/>
  </w:num>
  <w:num w:numId="5" w16cid:durableId="163328048">
    <w:abstractNumId w:val="6"/>
  </w:num>
  <w:num w:numId="6" w16cid:durableId="777064720">
    <w:abstractNumId w:val="5"/>
  </w:num>
  <w:num w:numId="7" w16cid:durableId="2041583845">
    <w:abstractNumId w:val="4"/>
  </w:num>
  <w:num w:numId="8" w16cid:durableId="974876800">
    <w:abstractNumId w:val="8"/>
  </w:num>
  <w:num w:numId="9" w16cid:durableId="2088069915">
    <w:abstractNumId w:val="3"/>
  </w:num>
  <w:num w:numId="10" w16cid:durableId="1015184987">
    <w:abstractNumId w:val="2"/>
  </w:num>
  <w:num w:numId="11" w16cid:durableId="1334642984">
    <w:abstractNumId w:val="1"/>
  </w:num>
  <w:num w:numId="12" w16cid:durableId="1429158795">
    <w:abstractNumId w:val="0"/>
  </w:num>
  <w:num w:numId="13" w16cid:durableId="109014244">
    <w:abstractNumId w:val="23"/>
  </w:num>
  <w:num w:numId="14" w16cid:durableId="1246650595">
    <w:abstractNumId w:val="9"/>
  </w:num>
  <w:num w:numId="15" w16cid:durableId="191655885">
    <w:abstractNumId w:val="14"/>
  </w:num>
  <w:num w:numId="16" w16cid:durableId="560290038">
    <w:abstractNumId w:val="8"/>
  </w:num>
  <w:num w:numId="17" w16cid:durableId="172456622">
    <w:abstractNumId w:val="12"/>
  </w:num>
  <w:num w:numId="18" w16cid:durableId="315764166">
    <w:abstractNumId w:val="9"/>
  </w:num>
  <w:num w:numId="19" w16cid:durableId="1781026703">
    <w:abstractNumId w:val="14"/>
  </w:num>
  <w:num w:numId="20" w16cid:durableId="1520965509">
    <w:abstractNumId w:val="8"/>
  </w:num>
  <w:num w:numId="21" w16cid:durableId="1669020405">
    <w:abstractNumId w:val="15"/>
  </w:num>
  <w:num w:numId="22" w16cid:durableId="1789736694">
    <w:abstractNumId w:val="17"/>
  </w:num>
  <w:num w:numId="23" w16cid:durableId="827089019">
    <w:abstractNumId w:val="13"/>
  </w:num>
  <w:num w:numId="24" w16cid:durableId="1798137563">
    <w:abstractNumId w:val="24"/>
  </w:num>
  <w:num w:numId="25" w16cid:durableId="582497933">
    <w:abstractNumId w:val="18"/>
  </w:num>
  <w:num w:numId="26" w16cid:durableId="241575064">
    <w:abstractNumId w:val="27"/>
  </w:num>
  <w:num w:numId="27" w16cid:durableId="1464736464">
    <w:abstractNumId w:val="16"/>
  </w:num>
  <w:num w:numId="28" w16cid:durableId="477501737">
    <w:abstractNumId w:val="17"/>
  </w:num>
  <w:num w:numId="29" w16cid:durableId="1551503661">
    <w:abstractNumId w:val="10"/>
  </w:num>
  <w:num w:numId="30" w16cid:durableId="1673606270">
    <w:abstractNumId w:val="21"/>
  </w:num>
  <w:num w:numId="31" w16cid:durableId="1731223085">
    <w:abstractNumId w:val="11"/>
  </w:num>
  <w:num w:numId="32" w16cid:durableId="1431773400">
    <w:abstractNumId w:val="25"/>
  </w:num>
  <w:num w:numId="33" w16cid:durableId="356859476">
    <w:abstractNumId w:val="19"/>
  </w:num>
  <w:num w:numId="34" w16cid:durableId="7286508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B4"/>
    <w:rsid w:val="000159F1"/>
    <w:rsid w:val="00016242"/>
    <w:rsid w:val="000212E7"/>
    <w:rsid w:val="00024BB8"/>
    <w:rsid w:val="00025958"/>
    <w:rsid w:val="00035F27"/>
    <w:rsid w:val="00040E86"/>
    <w:rsid w:val="00045355"/>
    <w:rsid w:val="000602C5"/>
    <w:rsid w:val="000634CC"/>
    <w:rsid w:val="00074DED"/>
    <w:rsid w:val="00081792"/>
    <w:rsid w:val="000974D4"/>
    <w:rsid w:val="000C2AAA"/>
    <w:rsid w:val="000C7418"/>
    <w:rsid w:val="000D2F3C"/>
    <w:rsid w:val="000E45F7"/>
    <w:rsid w:val="000E72CB"/>
    <w:rsid w:val="000F392E"/>
    <w:rsid w:val="000F7F7A"/>
    <w:rsid w:val="00103440"/>
    <w:rsid w:val="00106324"/>
    <w:rsid w:val="0010680B"/>
    <w:rsid w:val="00121532"/>
    <w:rsid w:val="00132B62"/>
    <w:rsid w:val="00151CC3"/>
    <w:rsid w:val="00156C62"/>
    <w:rsid w:val="00166878"/>
    <w:rsid w:val="001719FB"/>
    <w:rsid w:val="00173171"/>
    <w:rsid w:val="00175796"/>
    <w:rsid w:val="00196407"/>
    <w:rsid w:val="001965C1"/>
    <w:rsid w:val="001C1B4B"/>
    <w:rsid w:val="001C3907"/>
    <w:rsid w:val="001C430F"/>
    <w:rsid w:val="001D4DD1"/>
    <w:rsid w:val="001D5147"/>
    <w:rsid w:val="001F1064"/>
    <w:rsid w:val="001F1D70"/>
    <w:rsid w:val="002005C9"/>
    <w:rsid w:val="00205409"/>
    <w:rsid w:val="00210837"/>
    <w:rsid w:val="00212637"/>
    <w:rsid w:val="00220D9A"/>
    <w:rsid w:val="00222131"/>
    <w:rsid w:val="0022302F"/>
    <w:rsid w:val="00231166"/>
    <w:rsid w:val="00233909"/>
    <w:rsid w:val="002432AB"/>
    <w:rsid w:val="00265BC1"/>
    <w:rsid w:val="00270E9A"/>
    <w:rsid w:val="0027474D"/>
    <w:rsid w:val="00274A66"/>
    <w:rsid w:val="00276B5F"/>
    <w:rsid w:val="002905FA"/>
    <w:rsid w:val="0029264A"/>
    <w:rsid w:val="00296273"/>
    <w:rsid w:val="002A65B9"/>
    <w:rsid w:val="002B1CAF"/>
    <w:rsid w:val="002B3491"/>
    <w:rsid w:val="002B3ECF"/>
    <w:rsid w:val="002D0835"/>
    <w:rsid w:val="002E5EED"/>
    <w:rsid w:val="00310B3A"/>
    <w:rsid w:val="00310E49"/>
    <w:rsid w:val="003140BE"/>
    <w:rsid w:val="00344A47"/>
    <w:rsid w:val="00344ECA"/>
    <w:rsid w:val="003465A1"/>
    <w:rsid w:val="00351776"/>
    <w:rsid w:val="0035197C"/>
    <w:rsid w:val="003633EE"/>
    <w:rsid w:val="0037473C"/>
    <w:rsid w:val="00382F0C"/>
    <w:rsid w:val="00394FDD"/>
    <w:rsid w:val="00397518"/>
    <w:rsid w:val="003A0C6A"/>
    <w:rsid w:val="003A2450"/>
    <w:rsid w:val="003A3AD3"/>
    <w:rsid w:val="003C74F9"/>
    <w:rsid w:val="003D345B"/>
    <w:rsid w:val="003D511D"/>
    <w:rsid w:val="003D6C28"/>
    <w:rsid w:val="003E50B7"/>
    <w:rsid w:val="003E5521"/>
    <w:rsid w:val="003F3C29"/>
    <w:rsid w:val="003F5145"/>
    <w:rsid w:val="00407D2F"/>
    <w:rsid w:val="004171DE"/>
    <w:rsid w:val="004208CD"/>
    <w:rsid w:val="00421B03"/>
    <w:rsid w:val="00423F2F"/>
    <w:rsid w:val="004334BB"/>
    <w:rsid w:val="00433978"/>
    <w:rsid w:val="0043581B"/>
    <w:rsid w:val="00437AD8"/>
    <w:rsid w:val="00454D40"/>
    <w:rsid w:val="0045728D"/>
    <w:rsid w:val="00462B18"/>
    <w:rsid w:val="004726C3"/>
    <w:rsid w:val="004741F6"/>
    <w:rsid w:val="004745EC"/>
    <w:rsid w:val="0048151B"/>
    <w:rsid w:val="00484E6D"/>
    <w:rsid w:val="00486C06"/>
    <w:rsid w:val="00486F97"/>
    <w:rsid w:val="004903BE"/>
    <w:rsid w:val="00496BE5"/>
    <w:rsid w:val="004A1039"/>
    <w:rsid w:val="004A18EC"/>
    <w:rsid w:val="004A1A8A"/>
    <w:rsid w:val="004A52E7"/>
    <w:rsid w:val="004B0392"/>
    <w:rsid w:val="004B2A18"/>
    <w:rsid w:val="004B3619"/>
    <w:rsid w:val="004B49CE"/>
    <w:rsid w:val="004C47B3"/>
    <w:rsid w:val="004C5E18"/>
    <w:rsid w:val="004C6E1D"/>
    <w:rsid w:val="004C75FC"/>
    <w:rsid w:val="004D16BC"/>
    <w:rsid w:val="004D30C0"/>
    <w:rsid w:val="004D346E"/>
    <w:rsid w:val="004F2869"/>
    <w:rsid w:val="004F5704"/>
    <w:rsid w:val="0050016D"/>
    <w:rsid w:val="00501471"/>
    <w:rsid w:val="00513FE0"/>
    <w:rsid w:val="005264DC"/>
    <w:rsid w:val="00530F6E"/>
    <w:rsid w:val="00534357"/>
    <w:rsid w:val="00542BFC"/>
    <w:rsid w:val="00543833"/>
    <w:rsid w:val="00544A69"/>
    <w:rsid w:val="0054727F"/>
    <w:rsid w:val="005472DB"/>
    <w:rsid w:val="00564A3C"/>
    <w:rsid w:val="00567569"/>
    <w:rsid w:val="00576088"/>
    <w:rsid w:val="005902A5"/>
    <w:rsid w:val="00592307"/>
    <w:rsid w:val="005942A1"/>
    <w:rsid w:val="005A3C07"/>
    <w:rsid w:val="005A3CBA"/>
    <w:rsid w:val="005C3120"/>
    <w:rsid w:val="005D38C4"/>
    <w:rsid w:val="005D7319"/>
    <w:rsid w:val="005E1C7F"/>
    <w:rsid w:val="005E4BC7"/>
    <w:rsid w:val="005F0173"/>
    <w:rsid w:val="005F643C"/>
    <w:rsid w:val="005F6E26"/>
    <w:rsid w:val="0060126A"/>
    <w:rsid w:val="0061433F"/>
    <w:rsid w:val="00614FD7"/>
    <w:rsid w:val="00622ECB"/>
    <w:rsid w:val="0062641F"/>
    <w:rsid w:val="00627F02"/>
    <w:rsid w:val="006433A1"/>
    <w:rsid w:val="00663C19"/>
    <w:rsid w:val="00672DB4"/>
    <w:rsid w:val="006740CA"/>
    <w:rsid w:val="00677838"/>
    <w:rsid w:val="00680AB8"/>
    <w:rsid w:val="006865CD"/>
    <w:rsid w:val="00686F14"/>
    <w:rsid w:val="00692073"/>
    <w:rsid w:val="0069386D"/>
    <w:rsid w:val="00694030"/>
    <w:rsid w:val="006A07A6"/>
    <w:rsid w:val="006B3F27"/>
    <w:rsid w:val="006C0C1B"/>
    <w:rsid w:val="006E08DC"/>
    <w:rsid w:val="006E32EF"/>
    <w:rsid w:val="006E5C43"/>
    <w:rsid w:val="006E6100"/>
    <w:rsid w:val="00711885"/>
    <w:rsid w:val="00731F25"/>
    <w:rsid w:val="00743846"/>
    <w:rsid w:val="00747823"/>
    <w:rsid w:val="007518CF"/>
    <w:rsid w:val="00757A33"/>
    <w:rsid w:val="00757A4B"/>
    <w:rsid w:val="007669FD"/>
    <w:rsid w:val="007723AC"/>
    <w:rsid w:val="007745EE"/>
    <w:rsid w:val="00780179"/>
    <w:rsid w:val="007820CC"/>
    <w:rsid w:val="007821DA"/>
    <w:rsid w:val="00787C54"/>
    <w:rsid w:val="00794361"/>
    <w:rsid w:val="007A00DF"/>
    <w:rsid w:val="007B48A1"/>
    <w:rsid w:val="007D173A"/>
    <w:rsid w:val="007D2A59"/>
    <w:rsid w:val="007E5ECE"/>
    <w:rsid w:val="00800523"/>
    <w:rsid w:val="00805810"/>
    <w:rsid w:val="00805C20"/>
    <w:rsid w:val="00807553"/>
    <w:rsid w:val="00823FEA"/>
    <w:rsid w:val="008275CD"/>
    <w:rsid w:val="00830DB2"/>
    <w:rsid w:val="008324C3"/>
    <w:rsid w:val="0083359D"/>
    <w:rsid w:val="00842F83"/>
    <w:rsid w:val="00843FBF"/>
    <w:rsid w:val="00855B9B"/>
    <w:rsid w:val="008652E0"/>
    <w:rsid w:val="00865BC7"/>
    <w:rsid w:val="00866FD8"/>
    <w:rsid w:val="00873864"/>
    <w:rsid w:val="0087399A"/>
    <w:rsid w:val="0087537B"/>
    <w:rsid w:val="00876987"/>
    <w:rsid w:val="00881D1A"/>
    <w:rsid w:val="008A13CC"/>
    <w:rsid w:val="008A306A"/>
    <w:rsid w:val="008A6680"/>
    <w:rsid w:val="008A727B"/>
    <w:rsid w:val="008D02DC"/>
    <w:rsid w:val="008D0A99"/>
    <w:rsid w:val="008D39EC"/>
    <w:rsid w:val="008D69BC"/>
    <w:rsid w:val="008E5720"/>
    <w:rsid w:val="008F1275"/>
    <w:rsid w:val="008F20C2"/>
    <w:rsid w:val="008F2459"/>
    <w:rsid w:val="008F73B1"/>
    <w:rsid w:val="00914D66"/>
    <w:rsid w:val="00916436"/>
    <w:rsid w:val="00924575"/>
    <w:rsid w:val="009272FA"/>
    <w:rsid w:val="00932749"/>
    <w:rsid w:val="00935D07"/>
    <w:rsid w:val="00957451"/>
    <w:rsid w:val="0096233C"/>
    <w:rsid w:val="00972D6B"/>
    <w:rsid w:val="00976742"/>
    <w:rsid w:val="00982D16"/>
    <w:rsid w:val="00983F80"/>
    <w:rsid w:val="00992490"/>
    <w:rsid w:val="00995940"/>
    <w:rsid w:val="009A642A"/>
    <w:rsid w:val="009A7015"/>
    <w:rsid w:val="009B4E61"/>
    <w:rsid w:val="009B5779"/>
    <w:rsid w:val="009B6EB7"/>
    <w:rsid w:val="009B7EDF"/>
    <w:rsid w:val="009C2EBF"/>
    <w:rsid w:val="009C2EC3"/>
    <w:rsid w:val="009C3C1A"/>
    <w:rsid w:val="009C43D3"/>
    <w:rsid w:val="009C5883"/>
    <w:rsid w:val="009E13B3"/>
    <w:rsid w:val="00A100A0"/>
    <w:rsid w:val="00A16045"/>
    <w:rsid w:val="00A31F1B"/>
    <w:rsid w:val="00A353E8"/>
    <w:rsid w:val="00A364A3"/>
    <w:rsid w:val="00A43CA9"/>
    <w:rsid w:val="00A474FB"/>
    <w:rsid w:val="00A61037"/>
    <w:rsid w:val="00A674EE"/>
    <w:rsid w:val="00A709A0"/>
    <w:rsid w:val="00A71ACD"/>
    <w:rsid w:val="00A81446"/>
    <w:rsid w:val="00A86F7D"/>
    <w:rsid w:val="00A9210C"/>
    <w:rsid w:val="00AB1BC9"/>
    <w:rsid w:val="00AB2C9A"/>
    <w:rsid w:val="00AE4C1A"/>
    <w:rsid w:val="00AE5A59"/>
    <w:rsid w:val="00B063BA"/>
    <w:rsid w:val="00B1136B"/>
    <w:rsid w:val="00B1641A"/>
    <w:rsid w:val="00B21AAF"/>
    <w:rsid w:val="00B37B5B"/>
    <w:rsid w:val="00B417BD"/>
    <w:rsid w:val="00B54828"/>
    <w:rsid w:val="00B56366"/>
    <w:rsid w:val="00B706D2"/>
    <w:rsid w:val="00B72BFB"/>
    <w:rsid w:val="00B74B78"/>
    <w:rsid w:val="00B80A89"/>
    <w:rsid w:val="00B80CAC"/>
    <w:rsid w:val="00B92BEF"/>
    <w:rsid w:val="00B92C23"/>
    <w:rsid w:val="00B93981"/>
    <w:rsid w:val="00B9665B"/>
    <w:rsid w:val="00BA096E"/>
    <w:rsid w:val="00BA2E20"/>
    <w:rsid w:val="00BA38B2"/>
    <w:rsid w:val="00BB2054"/>
    <w:rsid w:val="00BB3962"/>
    <w:rsid w:val="00BB3B07"/>
    <w:rsid w:val="00BC0CE8"/>
    <w:rsid w:val="00BC2C31"/>
    <w:rsid w:val="00BD61F2"/>
    <w:rsid w:val="00BE52CB"/>
    <w:rsid w:val="00BE59C1"/>
    <w:rsid w:val="00C0572B"/>
    <w:rsid w:val="00C11E30"/>
    <w:rsid w:val="00C134DE"/>
    <w:rsid w:val="00C147CD"/>
    <w:rsid w:val="00C16B05"/>
    <w:rsid w:val="00C178BA"/>
    <w:rsid w:val="00C21CEF"/>
    <w:rsid w:val="00C350E5"/>
    <w:rsid w:val="00C37209"/>
    <w:rsid w:val="00C45F9A"/>
    <w:rsid w:val="00C50C90"/>
    <w:rsid w:val="00C567C0"/>
    <w:rsid w:val="00C57420"/>
    <w:rsid w:val="00C614BB"/>
    <w:rsid w:val="00C63246"/>
    <w:rsid w:val="00C75B08"/>
    <w:rsid w:val="00C84C81"/>
    <w:rsid w:val="00C92F7C"/>
    <w:rsid w:val="00C96F04"/>
    <w:rsid w:val="00CA1DA2"/>
    <w:rsid w:val="00CA4C4E"/>
    <w:rsid w:val="00CB1AD0"/>
    <w:rsid w:val="00CB5345"/>
    <w:rsid w:val="00CB5631"/>
    <w:rsid w:val="00CB7B6D"/>
    <w:rsid w:val="00CD239D"/>
    <w:rsid w:val="00CD77D7"/>
    <w:rsid w:val="00CE46F5"/>
    <w:rsid w:val="00CE51CE"/>
    <w:rsid w:val="00CF0FAF"/>
    <w:rsid w:val="00CF146A"/>
    <w:rsid w:val="00CF18ED"/>
    <w:rsid w:val="00CF1A2F"/>
    <w:rsid w:val="00CF232B"/>
    <w:rsid w:val="00CF5EF5"/>
    <w:rsid w:val="00D10ECD"/>
    <w:rsid w:val="00D121BF"/>
    <w:rsid w:val="00D12995"/>
    <w:rsid w:val="00D23615"/>
    <w:rsid w:val="00D35A27"/>
    <w:rsid w:val="00D576EF"/>
    <w:rsid w:val="00D663E8"/>
    <w:rsid w:val="00D706B5"/>
    <w:rsid w:val="00D8469B"/>
    <w:rsid w:val="00D84B71"/>
    <w:rsid w:val="00D92F63"/>
    <w:rsid w:val="00DA3053"/>
    <w:rsid w:val="00DA71C1"/>
    <w:rsid w:val="00DC2E95"/>
    <w:rsid w:val="00DD0F9A"/>
    <w:rsid w:val="00DD19BA"/>
    <w:rsid w:val="00DD3BD4"/>
    <w:rsid w:val="00E056E1"/>
    <w:rsid w:val="00E10497"/>
    <w:rsid w:val="00E17870"/>
    <w:rsid w:val="00E3062D"/>
    <w:rsid w:val="00E463B4"/>
    <w:rsid w:val="00E50EDD"/>
    <w:rsid w:val="00E56006"/>
    <w:rsid w:val="00E57562"/>
    <w:rsid w:val="00E6389B"/>
    <w:rsid w:val="00E9199D"/>
    <w:rsid w:val="00E92C72"/>
    <w:rsid w:val="00EA3F47"/>
    <w:rsid w:val="00EA6043"/>
    <w:rsid w:val="00EA628A"/>
    <w:rsid w:val="00ED0A4B"/>
    <w:rsid w:val="00ED0CA9"/>
    <w:rsid w:val="00ED143E"/>
    <w:rsid w:val="00ED53AC"/>
    <w:rsid w:val="00EE201E"/>
    <w:rsid w:val="00EF6376"/>
    <w:rsid w:val="00F048FF"/>
    <w:rsid w:val="00F124C2"/>
    <w:rsid w:val="00F16D28"/>
    <w:rsid w:val="00F21077"/>
    <w:rsid w:val="00F2426D"/>
    <w:rsid w:val="00F34D24"/>
    <w:rsid w:val="00F3516E"/>
    <w:rsid w:val="00F40FF0"/>
    <w:rsid w:val="00F42671"/>
    <w:rsid w:val="00F4445B"/>
    <w:rsid w:val="00F55055"/>
    <w:rsid w:val="00F82BBB"/>
    <w:rsid w:val="00F834E5"/>
    <w:rsid w:val="00F9444E"/>
    <w:rsid w:val="00FA3258"/>
    <w:rsid w:val="00FB4DB8"/>
    <w:rsid w:val="00FC58E4"/>
    <w:rsid w:val="00FC7681"/>
    <w:rsid w:val="00FD2DA6"/>
    <w:rsid w:val="00FE56B6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C7F61"/>
  <w15:docId w15:val="{6A509AEB-EAA5-4685-99A0-5A333B67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BA38B2"/>
    <w:pPr>
      <w:spacing w:after="1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A38B2"/>
    <w:pPr>
      <w:keepNext/>
      <w:spacing w:after="180"/>
      <w:outlineLvl w:val="0"/>
    </w:pPr>
    <w:rPr>
      <w:rFonts w:cs="Arial"/>
      <w:bCs/>
      <w:noProof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A38B2"/>
    <w:pPr>
      <w:keepNext/>
      <w:numPr>
        <w:ilvl w:val="1"/>
      </w:numPr>
      <w:ind w:left="576" w:hanging="576"/>
      <w:outlineLvl w:val="1"/>
    </w:pPr>
    <w:rPr>
      <w:rFonts w:cs="Arial"/>
      <w:b/>
      <w:iCs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66878"/>
    <w:pPr>
      <w:outlineLvl w:val="2"/>
    </w:pPr>
    <w:rPr>
      <w:rFonts w:cs="Arial"/>
      <w:color w:val="7F7F7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D576EF"/>
    <w:pPr>
      <w:spacing w:before="80"/>
      <w:outlineLvl w:val="3"/>
    </w:pPr>
    <w:rPr>
      <w:rFonts w:cs="Arial"/>
      <w:b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9C3C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302F"/>
    <w:pPr>
      <w:tabs>
        <w:tab w:val="center" w:pos="4513"/>
        <w:tab w:val="right" w:pos="9026"/>
      </w:tabs>
      <w:spacing w:after="0"/>
    </w:pPr>
    <w:rPr>
      <w:color w:val="7F7F7F" w:themeColor="text1" w:themeTint="80"/>
    </w:rPr>
  </w:style>
  <w:style w:type="paragraph" w:styleId="Footer">
    <w:name w:val="footer"/>
    <w:basedOn w:val="Normal"/>
    <w:link w:val="FooterChar"/>
    <w:rsid w:val="005E1C7F"/>
    <w:pPr>
      <w:tabs>
        <w:tab w:val="center" w:pos="4153"/>
        <w:tab w:val="right" w:pos="9498"/>
      </w:tabs>
    </w:pPr>
    <w:rPr>
      <w:rFonts w:cs="Arial"/>
      <w:color w:val="808080"/>
      <w:sz w:val="18"/>
      <w:szCs w:val="18"/>
      <w:lang w:val="en-GB" w:eastAsia="en-US"/>
    </w:rPr>
  </w:style>
  <w:style w:type="character" w:styleId="PageNumber">
    <w:name w:val="page number"/>
    <w:rsid w:val="00D576EF"/>
    <w:rPr>
      <w:rFonts w:ascii="Arial" w:hAnsi="Arial" w:cs="Arial"/>
      <w:color w:val="7F7F7F"/>
      <w:sz w:val="16"/>
      <w:szCs w:val="16"/>
    </w:rPr>
  </w:style>
  <w:style w:type="paragraph" w:styleId="ListBullet">
    <w:name w:val="List Bullet"/>
    <w:basedOn w:val="Normal"/>
    <w:rsid w:val="00BA38B2"/>
    <w:pPr>
      <w:numPr>
        <w:numId w:val="18"/>
      </w:numPr>
      <w:spacing w:line="276" w:lineRule="auto"/>
      <w:contextualSpacing/>
    </w:pPr>
    <w:rPr>
      <w:rFonts w:cs="Arial"/>
      <w:lang w:val="en-US" w:eastAsia="en-US"/>
    </w:rPr>
  </w:style>
  <w:style w:type="paragraph" w:customStyle="1" w:styleId="DOCUMENTTITLE">
    <w:name w:val="DOCUMENT TITLE"/>
    <w:basedOn w:val="Normal"/>
    <w:rsid w:val="00296273"/>
    <w:pPr>
      <w:spacing w:after="60"/>
    </w:pPr>
    <w:rPr>
      <w:rFonts w:ascii="Arial Black" w:hAnsi="Arial Black"/>
      <w:b/>
      <w:noProof/>
      <w:sz w:val="28"/>
      <w:szCs w:val="28"/>
    </w:rPr>
  </w:style>
  <w:style w:type="character" w:customStyle="1" w:styleId="HeaderChar">
    <w:name w:val="Header Char"/>
    <w:link w:val="Header"/>
    <w:uiPriority w:val="99"/>
    <w:rsid w:val="0022302F"/>
    <w:rPr>
      <w:color w:val="7F7F7F" w:themeColor="text1" w:themeTint="80"/>
    </w:rPr>
  </w:style>
  <w:style w:type="paragraph" w:customStyle="1" w:styleId="Numberedlist">
    <w:name w:val="Numbered list"/>
    <w:basedOn w:val="ListBullet"/>
    <w:locked/>
    <w:rsid w:val="00C16B05"/>
    <w:pPr>
      <w:numPr>
        <w:numId w:val="3"/>
      </w:numPr>
    </w:pPr>
  </w:style>
  <w:style w:type="character" w:customStyle="1" w:styleId="FooterChar">
    <w:name w:val="Footer Char"/>
    <w:link w:val="Footer"/>
    <w:rsid w:val="005E1C7F"/>
    <w:rPr>
      <w:rFonts w:cs="Arial"/>
      <w:color w:val="808080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rsid w:val="00BA38B2"/>
    <w:rPr>
      <w:rFonts w:cs="Arial"/>
      <w:bCs/>
      <w:noProof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BA38B2"/>
    <w:rPr>
      <w:rFonts w:cs="Arial"/>
      <w:b/>
      <w:i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166878"/>
    <w:rPr>
      <w:rFonts w:cs="Arial"/>
      <w:color w:val="7F7F7F"/>
      <w:sz w:val="28"/>
      <w:szCs w:val="28"/>
      <w:lang w:eastAsia="en-US"/>
    </w:rPr>
  </w:style>
  <w:style w:type="character" w:customStyle="1" w:styleId="Heading4Char">
    <w:name w:val="Heading 4 Char"/>
    <w:link w:val="Heading4"/>
    <w:rsid w:val="00D576EF"/>
    <w:rPr>
      <w:rFonts w:ascii="Arial" w:hAnsi="Arial" w:cs="Arial"/>
      <w:b/>
      <w:sz w:val="22"/>
      <w:szCs w:val="22"/>
      <w:lang w:eastAsia="en-US"/>
    </w:rPr>
  </w:style>
  <w:style w:type="paragraph" w:styleId="ListBullet2">
    <w:name w:val="List Bullet 2"/>
    <w:basedOn w:val="ListBullet"/>
    <w:rsid w:val="002B1CAF"/>
    <w:pPr>
      <w:numPr>
        <w:numId w:val="19"/>
      </w:numPr>
    </w:pPr>
  </w:style>
  <w:style w:type="paragraph" w:styleId="ListContinue">
    <w:name w:val="List Continue"/>
    <w:basedOn w:val="Normal"/>
    <w:rsid w:val="00D576EF"/>
    <w:pPr>
      <w:ind w:left="426"/>
      <w:contextualSpacing/>
    </w:pPr>
    <w:rPr>
      <w:rFonts w:cs="Arial"/>
      <w:lang w:val="en-US" w:eastAsia="en-US"/>
    </w:rPr>
  </w:style>
  <w:style w:type="paragraph" w:styleId="ListNumber">
    <w:name w:val="List Number"/>
    <w:basedOn w:val="Normal"/>
    <w:rsid w:val="00BA38B2"/>
    <w:pPr>
      <w:numPr>
        <w:numId w:val="20"/>
      </w:numPr>
      <w:spacing w:after="60"/>
    </w:pPr>
    <w:rPr>
      <w:rFonts w:cs="Arial"/>
      <w:lang w:val="en-US" w:eastAsia="en-US"/>
    </w:rPr>
  </w:style>
  <w:style w:type="paragraph" w:customStyle="1" w:styleId="Imagecaption">
    <w:name w:val="Image caption"/>
    <w:qFormat/>
    <w:rsid w:val="00D576EF"/>
    <w:pPr>
      <w:spacing w:after="120"/>
    </w:pPr>
    <w:rPr>
      <w:rFonts w:cs="Arial"/>
      <w:i/>
      <w:color w:val="7F7F7F"/>
      <w:sz w:val="16"/>
      <w:szCs w:val="16"/>
      <w:lang w:val="en-US" w:eastAsia="en-US"/>
    </w:rPr>
  </w:style>
  <w:style w:type="character" w:styleId="Hyperlink">
    <w:name w:val="Hyperlink"/>
    <w:rsid w:val="00D84B71"/>
    <w:rPr>
      <w:color w:val="00877F"/>
      <w:u w:val="single"/>
    </w:rPr>
  </w:style>
  <w:style w:type="character" w:styleId="SubtleReference">
    <w:name w:val="Subtle Reference"/>
    <w:uiPriority w:val="31"/>
    <w:qFormat/>
    <w:locked/>
    <w:rsid w:val="00DD0F9A"/>
    <w:rPr>
      <w:smallCaps/>
      <w:color w:val="C0504D"/>
      <w:u w:val="single"/>
    </w:rPr>
  </w:style>
  <w:style w:type="character" w:styleId="IntenseReference">
    <w:name w:val="Intense Reference"/>
    <w:uiPriority w:val="32"/>
    <w:qFormat/>
    <w:locked/>
    <w:rsid w:val="00DD0F9A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DD0F9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D0F9A"/>
    <w:rPr>
      <w:b/>
      <w:bCs/>
      <w:i/>
      <w:iCs/>
      <w:color w:val="4F81BD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DD0F9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D0F9A"/>
    <w:rPr>
      <w:i/>
      <w:iCs/>
      <w:color w:val="000000"/>
      <w:sz w:val="21"/>
      <w:szCs w:val="21"/>
    </w:rPr>
  </w:style>
  <w:style w:type="character" w:customStyle="1" w:styleId="Legislation">
    <w:name w:val="Legislation"/>
    <w:rsid w:val="00DD0F9A"/>
    <w:rPr>
      <w:bCs/>
      <w:i/>
      <w:color w:val="auto"/>
    </w:rPr>
  </w:style>
  <w:style w:type="character" w:styleId="HTMLKeyboard">
    <w:name w:val="HTML Keyboard"/>
    <w:locked/>
    <w:rsid w:val="00DD0F9A"/>
    <w:rPr>
      <w:rFonts w:ascii="Courier New" w:hAnsi="Courier New" w:cs="Courier New"/>
      <w:sz w:val="20"/>
      <w:szCs w:val="20"/>
    </w:rPr>
  </w:style>
  <w:style w:type="character" w:styleId="LineNumber">
    <w:name w:val="line number"/>
    <w:aliases w:val="Legislation-reference"/>
    <w:basedOn w:val="DefaultParagraphFont"/>
    <w:locked/>
    <w:rsid w:val="00DD0F9A"/>
  </w:style>
  <w:style w:type="character" w:styleId="Strong">
    <w:name w:val="Strong"/>
    <w:locked/>
    <w:rsid w:val="006433A1"/>
    <w:rPr>
      <w:b/>
      <w:bCs/>
    </w:rPr>
  </w:style>
  <w:style w:type="paragraph" w:customStyle="1" w:styleId="Tagline">
    <w:name w:val="Tagline"/>
    <w:qFormat/>
    <w:rsid w:val="006433A1"/>
    <w:pPr>
      <w:spacing w:after="120"/>
    </w:pPr>
    <w:rPr>
      <w:rFonts w:cs="Arial"/>
      <w:b/>
      <w:color w:val="808080"/>
      <w:sz w:val="22"/>
      <w:szCs w:val="22"/>
      <w:lang w:val="en-GB" w:eastAsia="en-US"/>
    </w:rPr>
  </w:style>
  <w:style w:type="table" w:styleId="TableGrid">
    <w:name w:val="Table Grid"/>
    <w:basedOn w:val="TableNormal"/>
    <w:locked/>
    <w:rsid w:val="0084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680A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0AB8"/>
    <w:rPr>
      <w:rFonts w:ascii="Tahoma" w:hAnsi="Tahoma" w:cs="Tahoma"/>
      <w:sz w:val="16"/>
      <w:szCs w:val="16"/>
    </w:rPr>
  </w:style>
  <w:style w:type="numbering" w:customStyle="1" w:styleId="CurrentList1">
    <w:name w:val="Current List1"/>
    <w:uiPriority w:val="99"/>
    <w:rsid w:val="002B1CAF"/>
    <w:pPr>
      <w:numPr>
        <w:numId w:val="21"/>
      </w:numPr>
    </w:pPr>
  </w:style>
  <w:style w:type="paragraph" w:customStyle="1" w:styleId="Body">
    <w:name w:val="Body"/>
    <w:basedOn w:val="Normal"/>
    <w:uiPriority w:val="99"/>
    <w:rsid w:val="00C134DE"/>
    <w:pPr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eastAsiaTheme="minorHAnsi" w:cs="Arial"/>
      <w:color w:val="000000"/>
      <w:lang w:val="en-US" w:eastAsia="en-US"/>
    </w:rPr>
  </w:style>
  <w:style w:type="paragraph" w:customStyle="1" w:styleId="Bullets">
    <w:name w:val="Bullets"/>
    <w:basedOn w:val="Normal"/>
    <w:qFormat/>
    <w:rsid w:val="00C134DE"/>
    <w:pPr>
      <w:numPr>
        <w:numId w:val="22"/>
      </w:numPr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eastAsiaTheme="minorHAnsi" w:cs="Arial"/>
      <w:color w:val="00000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94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942A1"/>
    <w:pPr>
      <w:spacing w:after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2A1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D02DC"/>
    <w:pPr>
      <w:spacing w:after="120"/>
    </w:pPr>
    <w:rPr>
      <w:rFonts w:ascii="Arial" w:eastAsia="Times New Roman" w:hAnsi="Arial" w:cs="Times New Roman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8D02DC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ED0CA9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8CD"/>
    <w:rPr>
      <w:color w:val="605E5C"/>
      <w:shd w:val="clear" w:color="auto" w:fill="E1DFDD"/>
    </w:rPr>
  </w:style>
  <w:style w:type="paragraph" w:styleId="ListParagraph">
    <w:name w:val="List Paragraph"/>
    <w:aliases w:val="Bullet Points,Bullet-sub-body,Bulletr List Paragraph,Figure_name,FooterText,List Paragraph1,List Paragraph11,List Paragraph2,List Paragraph21,Listeafsnit1,NFP GP Bulleted List,Paragraphe de liste1,Recommendation,numbered,リスト段落1,列出段落,列出段落1"/>
    <w:basedOn w:val="Normal"/>
    <w:link w:val="ListParagraphChar"/>
    <w:uiPriority w:val="34"/>
    <w:qFormat/>
    <w:locked/>
    <w:rsid w:val="005E4BC7"/>
    <w:pPr>
      <w:ind w:left="720"/>
      <w:contextualSpacing/>
    </w:pPr>
  </w:style>
  <w:style w:type="character" w:customStyle="1" w:styleId="ListParagraphChar">
    <w:name w:val="List Paragraph Char"/>
    <w:aliases w:val="Bullet Points Char,Bullet-sub-body Char,Bulletr List Paragraph Char,Figure_name Char,FooterText Char,List Paragraph1 Char,List Paragraph11 Char,List Paragraph2 Char,List Paragraph21 Char,Listeafsnit1 Char,NFP GP Bulleted List Char"/>
    <w:basedOn w:val="DefaultParagraphFont"/>
    <w:link w:val="ListParagraph"/>
    <w:uiPriority w:val="34"/>
    <w:locked/>
    <w:rsid w:val="00024BB8"/>
    <w:rPr>
      <w:sz w:val="22"/>
      <w:szCs w:val="22"/>
    </w:rPr>
  </w:style>
  <w:style w:type="character" w:customStyle="1" w:styleId="cf01">
    <w:name w:val="cf01"/>
    <w:basedOn w:val="DefaultParagraphFont"/>
    <w:rsid w:val="0037473C"/>
    <w:rPr>
      <w:rFonts w:ascii="Segoe UI" w:hAnsi="Segoe UI" w:cs="Segoe UI" w:hint="default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9C3C1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UnresolvedMention">
    <w:name w:val="Unresolved Mention"/>
    <w:basedOn w:val="DefaultParagraphFont"/>
    <w:locked/>
    <w:rsid w:val="00F24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qld.gov.au/firstnations/grants-funding/local-thriving-communities-grant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6232990.fs1.hubspotusercontent-na1.net/hubfs/6232990/Achieving%20balance%20The%20Queensland%20Drug%20and%20Alcohol%20Plan%202022-2027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qmhc.qld.gov.au/sites/default/files/documents/qmhc_every_life_phase_2_plan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qmhc.qld.gov.au/sites/default/files/documents/shifting_minds_2023-2028_accessible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osingthegap.gov.au/sites/default/files/files/national-agreement-ctg.pdf" TargetMode="External"/><Relationship Id="rId14" Type="http://schemas.openxmlformats.org/officeDocument/2006/relationships/hyperlink" Target="mailto:ltc@dsdsatsip.qld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connell\Desktop\doc-factsheet-childsafety-top%20-%20%20L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doc-factsheet-childsafety-top -  LH.dot</Template>
  <TotalTime>5</TotalTime>
  <Pages>3</Pages>
  <Words>949</Words>
  <Characters>6564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SEWB grants fact sheet</vt:lpstr>
    </vt:vector>
  </TitlesOfParts>
  <Company>Department of Treaty, Aboriginal and Torres Strait Islander Partnerships, Communities and the Arts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Social and Emotional Wellbeing Program funding fact sheet</dc:title>
  <dc:creator>Queensland Government</dc:creator>
  <cp:keywords>DTATSIPCA, SEWB Program, grants, Expression of Interest, EOI, applicants, ATSIP, First Nations communities, facts, contacts</cp:keywords>
  <cp:lastModifiedBy>Kerry Huang</cp:lastModifiedBy>
  <cp:revision>4</cp:revision>
  <cp:lastPrinted>2024-02-12T01:30:00Z</cp:lastPrinted>
  <dcterms:created xsi:type="dcterms:W3CDTF">2024-06-19T04:51:00Z</dcterms:created>
  <dcterms:modified xsi:type="dcterms:W3CDTF">2024-06-19T05:03:00Z</dcterms:modified>
</cp:coreProperties>
</file>